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28F64" w14:textId="6B85B75D" w:rsidR="00941600" w:rsidRPr="00DC6A9D" w:rsidRDefault="003405B5" w:rsidP="004C0FF0">
      <w:pPr>
        <w:spacing w:before="0" w:after="120"/>
        <w:rPr>
          <w:b/>
          <w:bCs w:val="0"/>
          <w:sz w:val="22"/>
          <w:szCs w:val="22"/>
        </w:rPr>
      </w:pPr>
      <w:bookmarkStart w:id="0" w:name="_GoBack"/>
      <w:bookmarkEnd w:id="0"/>
      <w:r>
        <w:rPr>
          <w:b/>
          <w:bCs w:val="0"/>
          <w:sz w:val="22"/>
          <w:szCs w:val="22"/>
        </w:rPr>
        <w:t xml:space="preserve">Open Space and Recreation </w:t>
      </w:r>
      <w:r w:rsidR="00BF3B34">
        <w:rPr>
          <w:b/>
          <w:bCs w:val="0"/>
          <w:sz w:val="22"/>
          <w:szCs w:val="22"/>
        </w:rPr>
        <w:t xml:space="preserve">Needs Analysis and </w:t>
      </w:r>
      <w:r w:rsidR="009729D2">
        <w:rPr>
          <w:b/>
          <w:bCs w:val="0"/>
          <w:sz w:val="22"/>
          <w:szCs w:val="22"/>
        </w:rPr>
        <w:t>S</w:t>
      </w:r>
      <w:r w:rsidR="00BF3B34">
        <w:rPr>
          <w:b/>
          <w:bCs w:val="0"/>
          <w:sz w:val="22"/>
          <w:szCs w:val="22"/>
        </w:rPr>
        <w:t>t</w:t>
      </w:r>
      <w:r w:rsidR="009729D2">
        <w:rPr>
          <w:b/>
          <w:bCs w:val="0"/>
          <w:sz w:val="22"/>
          <w:szCs w:val="22"/>
        </w:rPr>
        <w:t>rategy</w:t>
      </w:r>
    </w:p>
    <w:p w14:paraId="1F100774" w14:textId="77777777" w:rsidR="004F2B96" w:rsidRDefault="00941600" w:rsidP="009962A1">
      <w:pPr>
        <w:tabs>
          <w:tab w:val="left" w:pos="2410"/>
        </w:tabs>
        <w:spacing w:before="0" w:after="60"/>
        <w:rPr>
          <w:b/>
          <w:bCs w:val="0"/>
          <w:iCs/>
          <w:sz w:val="22"/>
          <w:szCs w:val="22"/>
        </w:rPr>
      </w:pPr>
      <w:r w:rsidRPr="00DC6A9D">
        <w:rPr>
          <w:b/>
          <w:bCs w:val="0"/>
          <w:iCs/>
          <w:sz w:val="22"/>
          <w:szCs w:val="22"/>
        </w:rPr>
        <w:t>Report Author</w:t>
      </w:r>
      <w:r w:rsidR="004F2B96">
        <w:rPr>
          <w:b/>
          <w:bCs w:val="0"/>
          <w:iCs/>
          <w:sz w:val="22"/>
          <w:szCs w:val="22"/>
        </w:rPr>
        <w:t>s</w:t>
      </w:r>
      <w:r w:rsidRPr="00DC6A9D">
        <w:rPr>
          <w:b/>
          <w:bCs w:val="0"/>
          <w:iCs/>
          <w:sz w:val="22"/>
          <w:szCs w:val="22"/>
        </w:rPr>
        <w:tab/>
      </w:r>
      <w:r w:rsidR="004F2B96">
        <w:rPr>
          <w:b/>
          <w:bCs w:val="0"/>
          <w:iCs/>
          <w:sz w:val="22"/>
          <w:szCs w:val="22"/>
        </w:rPr>
        <w:t>Lisa Proctor, Development Planner</w:t>
      </w:r>
    </w:p>
    <w:p w14:paraId="50D28F65" w14:textId="44FAB3B9" w:rsidR="00941600" w:rsidRPr="00DC6A9D" w:rsidRDefault="004F2B96" w:rsidP="009962A1">
      <w:pPr>
        <w:tabs>
          <w:tab w:val="left" w:pos="2410"/>
        </w:tabs>
        <w:spacing w:before="0" w:after="60"/>
        <w:rPr>
          <w:b/>
          <w:bCs w:val="0"/>
          <w:iCs/>
          <w:sz w:val="22"/>
          <w:szCs w:val="22"/>
        </w:rPr>
      </w:pPr>
      <w:r>
        <w:rPr>
          <w:b/>
          <w:bCs w:val="0"/>
          <w:iCs/>
          <w:sz w:val="22"/>
          <w:szCs w:val="22"/>
        </w:rPr>
        <w:tab/>
      </w:r>
      <w:r w:rsidR="003405B5">
        <w:rPr>
          <w:b/>
          <w:bCs w:val="0"/>
          <w:sz w:val="22"/>
          <w:szCs w:val="22"/>
        </w:rPr>
        <w:t>Daniel Aldridge</w:t>
      </w:r>
      <w:r w:rsidR="00941600" w:rsidRPr="00DC6A9D">
        <w:rPr>
          <w:b/>
          <w:bCs w:val="0"/>
          <w:iCs/>
          <w:sz w:val="22"/>
          <w:szCs w:val="22"/>
        </w:rPr>
        <w:t xml:space="preserve">, </w:t>
      </w:r>
      <w:r w:rsidR="003405B5">
        <w:rPr>
          <w:b/>
          <w:bCs w:val="0"/>
          <w:sz w:val="22"/>
          <w:szCs w:val="22"/>
        </w:rPr>
        <w:t>Executive Manager Community Spaces</w:t>
      </w:r>
    </w:p>
    <w:p w14:paraId="50D28F66" w14:textId="494F4968" w:rsidR="00941600" w:rsidRPr="003405B5" w:rsidRDefault="00941600" w:rsidP="009962A1">
      <w:pPr>
        <w:tabs>
          <w:tab w:val="left" w:pos="2410"/>
        </w:tabs>
        <w:spacing w:before="0" w:after="120"/>
        <w:rPr>
          <w:b/>
          <w:sz w:val="22"/>
          <w:szCs w:val="22"/>
          <w:highlight w:val="yellow"/>
        </w:rPr>
      </w:pPr>
      <w:r w:rsidRPr="003405B5">
        <w:rPr>
          <w:b/>
          <w:sz w:val="22"/>
          <w:szCs w:val="22"/>
          <w:highlight w:val="yellow"/>
        </w:rPr>
        <w:t>File No. / ECM Index</w:t>
      </w:r>
      <w:r w:rsidRPr="003405B5">
        <w:rPr>
          <w:b/>
          <w:sz w:val="22"/>
          <w:szCs w:val="22"/>
          <w:highlight w:val="yellow"/>
        </w:rPr>
        <w:tab/>
      </w:r>
    </w:p>
    <w:p w14:paraId="50D28F67" w14:textId="692ED0CA" w:rsidR="00941600" w:rsidRDefault="00941600" w:rsidP="009962A1">
      <w:pPr>
        <w:tabs>
          <w:tab w:val="left" w:pos="2410"/>
        </w:tabs>
        <w:spacing w:before="0" w:after="60"/>
        <w:rPr>
          <w:b/>
          <w:bCs w:val="0"/>
          <w:sz w:val="22"/>
          <w:szCs w:val="22"/>
        </w:rPr>
      </w:pPr>
      <w:r w:rsidRPr="003405B5">
        <w:rPr>
          <w:b/>
          <w:bCs w:val="0"/>
          <w:iCs/>
          <w:sz w:val="22"/>
          <w:szCs w:val="22"/>
          <w:highlight w:val="yellow"/>
        </w:rPr>
        <w:t>Date of Meeting</w:t>
      </w:r>
      <w:r w:rsidRPr="00DC6A9D">
        <w:rPr>
          <w:b/>
          <w:bCs w:val="0"/>
          <w:iCs/>
          <w:sz w:val="22"/>
          <w:szCs w:val="22"/>
        </w:rPr>
        <w:tab/>
      </w:r>
      <w:r w:rsidR="001166D3">
        <w:rPr>
          <w:b/>
          <w:bCs w:val="0"/>
          <w:iCs/>
          <w:sz w:val="22"/>
          <w:szCs w:val="22"/>
        </w:rPr>
        <w:t>9</w:t>
      </w:r>
      <w:r w:rsidR="004F2B96">
        <w:rPr>
          <w:b/>
          <w:bCs w:val="0"/>
          <w:iCs/>
          <w:sz w:val="22"/>
          <w:szCs w:val="22"/>
        </w:rPr>
        <w:t xml:space="preserve"> March 2022</w:t>
      </w:r>
    </w:p>
    <w:p w14:paraId="50D28F68" w14:textId="2B8D5530" w:rsidR="009962A1" w:rsidRDefault="009962A1" w:rsidP="009962A1">
      <w:pPr>
        <w:tabs>
          <w:tab w:val="left" w:pos="2410"/>
        </w:tabs>
        <w:spacing w:before="0"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Authorising Director</w:t>
      </w:r>
      <w:r>
        <w:rPr>
          <w:b/>
          <w:bCs w:val="0"/>
          <w:sz w:val="22"/>
          <w:szCs w:val="22"/>
        </w:rPr>
        <w:tab/>
      </w:r>
      <w:r w:rsidR="003405B5">
        <w:rPr>
          <w:b/>
          <w:bCs w:val="0"/>
          <w:sz w:val="22"/>
          <w:szCs w:val="22"/>
        </w:rPr>
        <w:t>Paul De</w:t>
      </w:r>
      <w:r w:rsidR="004F2B96">
        <w:rPr>
          <w:b/>
          <w:bCs w:val="0"/>
          <w:sz w:val="22"/>
          <w:szCs w:val="22"/>
        </w:rPr>
        <w:t xml:space="preserve"> </w:t>
      </w:r>
      <w:r w:rsidR="003405B5">
        <w:rPr>
          <w:b/>
          <w:bCs w:val="0"/>
          <w:sz w:val="22"/>
          <w:szCs w:val="22"/>
        </w:rPr>
        <w:t>Szell</w:t>
      </w:r>
      <w:r w:rsidRPr="00DC6A9D">
        <w:rPr>
          <w:b/>
          <w:bCs w:val="0"/>
          <w:iCs/>
          <w:sz w:val="22"/>
          <w:szCs w:val="22"/>
        </w:rPr>
        <w:t xml:space="preserve">, </w:t>
      </w:r>
      <w:r w:rsidR="003405B5">
        <w:rPr>
          <w:b/>
          <w:bCs w:val="0"/>
          <w:sz w:val="22"/>
          <w:szCs w:val="22"/>
        </w:rPr>
        <w:t>Director Liveable Communities</w:t>
      </w:r>
    </w:p>
    <w:p w14:paraId="50D28F69" w14:textId="77777777" w:rsidR="00941600" w:rsidRPr="00DC6A9D" w:rsidRDefault="00941600" w:rsidP="004C0FF0">
      <w:pPr>
        <w:pBdr>
          <w:bottom w:val="single" w:sz="4" w:space="1" w:color="auto"/>
        </w:pBdr>
        <w:spacing w:before="0"/>
        <w:rPr>
          <w:bCs w:val="0"/>
          <w:iCs/>
          <w:sz w:val="22"/>
          <w:szCs w:val="22"/>
        </w:rPr>
      </w:pPr>
    </w:p>
    <w:p w14:paraId="50D28F6A" w14:textId="77777777" w:rsidR="00941600" w:rsidRPr="00DC6A9D" w:rsidRDefault="00941600" w:rsidP="00DC6A9D">
      <w:pPr>
        <w:spacing w:before="0"/>
        <w:rPr>
          <w:bCs w:val="0"/>
          <w:iCs/>
          <w:sz w:val="22"/>
          <w:szCs w:val="22"/>
        </w:rPr>
      </w:pPr>
    </w:p>
    <w:p w14:paraId="50D28F6B" w14:textId="77777777" w:rsidR="00941600" w:rsidRPr="00DC6A9D" w:rsidRDefault="00941600" w:rsidP="00DC6A9D">
      <w:pPr>
        <w:spacing w:before="0"/>
        <w:rPr>
          <w:b/>
          <w:bCs w:val="0"/>
          <w:sz w:val="22"/>
          <w:szCs w:val="22"/>
        </w:rPr>
      </w:pPr>
      <w:r w:rsidRPr="00DC6A9D">
        <w:rPr>
          <w:b/>
          <w:bCs w:val="0"/>
          <w:sz w:val="22"/>
          <w:szCs w:val="22"/>
        </w:rPr>
        <w:t>SUMMARY OF REPORT</w:t>
      </w:r>
    </w:p>
    <w:p w14:paraId="50D28F6C" w14:textId="77777777" w:rsidR="00941600" w:rsidRPr="00DC6A9D" w:rsidRDefault="00941600" w:rsidP="00DC6A9D">
      <w:pPr>
        <w:spacing w:before="0"/>
        <w:rPr>
          <w:bCs w:val="0"/>
          <w:sz w:val="22"/>
          <w:szCs w:val="22"/>
        </w:rPr>
      </w:pPr>
    </w:p>
    <w:p w14:paraId="50D28F6D" w14:textId="55E6EBB0" w:rsidR="00941600" w:rsidRPr="00DC6A9D" w:rsidRDefault="000D6B8B" w:rsidP="00DC6A9D">
      <w:pPr>
        <w:spacing w:before="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This </w:t>
      </w:r>
      <w:r w:rsidR="00656A24">
        <w:rPr>
          <w:bCs w:val="0"/>
          <w:sz w:val="22"/>
          <w:szCs w:val="22"/>
        </w:rPr>
        <w:t xml:space="preserve">report seeks a resolution of Council to </w:t>
      </w:r>
      <w:r w:rsidR="00B077A5">
        <w:rPr>
          <w:bCs w:val="0"/>
          <w:sz w:val="22"/>
          <w:szCs w:val="22"/>
        </w:rPr>
        <w:t>undertake the community engagement</w:t>
      </w:r>
      <w:r w:rsidR="00BA26EF">
        <w:rPr>
          <w:bCs w:val="0"/>
          <w:sz w:val="22"/>
          <w:szCs w:val="22"/>
        </w:rPr>
        <w:t xml:space="preserve"> </w:t>
      </w:r>
      <w:r w:rsidR="00B077A5">
        <w:rPr>
          <w:bCs w:val="0"/>
          <w:sz w:val="22"/>
          <w:szCs w:val="22"/>
        </w:rPr>
        <w:t xml:space="preserve">for </w:t>
      </w:r>
      <w:r w:rsidR="00BA26EF">
        <w:rPr>
          <w:bCs w:val="0"/>
          <w:sz w:val="22"/>
          <w:szCs w:val="22"/>
        </w:rPr>
        <w:t>the</w:t>
      </w:r>
      <w:r w:rsidR="00B077A5">
        <w:rPr>
          <w:bCs w:val="0"/>
          <w:sz w:val="22"/>
          <w:szCs w:val="22"/>
        </w:rPr>
        <w:t xml:space="preserve"> MidCoast Open Space and Recreation Strategy</w:t>
      </w:r>
      <w:r w:rsidR="00741FE0">
        <w:rPr>
          <w:bCs w:val="0"/>
          <w:sz w:val="22"/>
          <w:szCs w:val="22"/>
        </w:rPr>
        <w:t xml:space="preserve">. </w:t>
      </w:r>
    </w:p>
    <w:p w14:paraId="50D28F6E" w14:textId="77777777" w:rsidR="00941600" w:rsidRPr="00DC6A9D" w:rsidRDefault="00941600" w:rsidP="00DC6A9D">
      <w:pPr>
        <w:spacing w:before="0"/>
        <w:rPr>
          <w:bCs w:val="0"/>
          <w:sz w:val="22"/>
          <w:szCs w:val="22"/>
        </w:rPr>
      </w:pPr>
    </w:p>
    <w:p w14:paraId="50D28F6F" w14:textId="77777777" w:rsidR="00941600" w:rsidRPr="00DC6A9D" w:rsidRDefault="00941600" w:rsidP="00DC6A9D">
      <w:pPr>
        <w:spacing w:before="0"/>
        <w:rPr>
          <w:b/>
          <w:bCs w:val="0"/>
          <w:sz w:val="22"/>
          <w:szCs w:val="22"/>
        </w:rPr>
      </w:pPr>
      <w:r w:rsidRPr="00DC6A9D">
        <w:rPr>
          <w:b/>
          <w:bCs w:val="0"/>
          <w:sz w:val="22"/>
          <w:szCs w:val="22"/>
        </w:rPr>
        <w:t>SUMMARY OF RECOMMENDATION</w:t>
      </w:r>
    </w:p>
    <w:p w14:paraId="50D28F70" w14:textId="77777777" w:rsidR="00941600" w:rsidRPr="00DC6A9D" w:rsidRDefault="00941600" w:rsidP="00DC6A9D">
      <w:pPr>
        <w:spacing w:before="0"/>
        <w:rPr>
          <w:bCs w:val="0"/>
          <w:sz w:val="22"/>
          <w:szCs w:val="22"/>
        </w:rPr>
      </w:pPr>
    </w:p>
    <w:p w14:paraId="1C7F4EB4" w14:textId="52BE36B8" w:rsidR="007D7727" w:rsidRPr="00BF6E06" w:rsidRDefault="00BF6E06" w:rsidP="00B077A5">
      <w:pPr>
        <w:pStyle w:val="ListParagraph"/>
        <w:numPr>
          <w:ilvl w:val="0"/>
          <w:numId w:val="13"/>
        </w:numPr>
        <w:spacing w:before="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That community engagement be undertaken to inform the development of the draft </w:t>
      </w:r>
      <w:r w:rsidRPr="00BA26EF">
        <w:rPr>
          <w:bCs w:val="0"/>
          <w:i/>
          <w:iCs/>
          <w:sz w:val="22"/>
          <w:szCs w:val="22"/>
        </w:rPr>
        <w:t xml:space="preserve">MidCoast Open Space </w:t>
      </w:r>
      <w:r w:rsidR="0037398D">
        <w:rPr>
          <w:bCs w:val="0"/>
          <w:i/>
          <w:iCs/>
          <w:sz w:val="22"/>
          <w:szCs w:val="22"/>
        </w:rPr>
        <w:t xml:space="preserve">and Recreation </w:t>
      </w:r>
      <w:r>
        <w:rPr>
          <w:bCs w:val="0"/>
          <w:i/>
          <w:iCs/>
          <w:sz w:val="22"/>
          <w:szCs w:val="22"/>
        </w:rPr>
        <w:t xml:space="preserve">Strategy, </w:t>
      </w:r>
      <w:r w:rsidRPr="00BF6E06">
        <w:rPr>
          <w:bCs w:val="0"/>
          <w:sz w:val="22"/>
          <w:szCs w:val="22"/>
        </w:rPr>
        <w:t xml:space="preserve">beginning with </w:t>
      </w:r>
      <w:r>
        <w:rPr>
          <w:bCs w:val="0"/>
          <w:sz w:val="22"/>
          <w:szCs w:val="22"/>
        </w:rPr>
        <w:t>the exhibition</w:t>
      </w:r>
      <w:r w:rsidRPr="00BF6E06">
        <w:rPr>
          <w:bCs w:val="0"/>
          <w:sz w:val="22"/>
          <w:szCs w:val="22"/>
        </w:rPr>
        <w:t xml:space="preserve"> of </w:t>
      </w:r>
      <w:r>
        <w:rPr>
          <w:bCs w:val="0"/>
          <w:sz w:val="22"/>
          <w:szCs w:val="22"/>
        </w:rPr>
        <w:t xml:space="preserve">the draft </w:t>
      </w:r>
      <w:r w:rsidRPr="0007746C">
        <w:rPr>
          <w:bCs w:val="0"/>
          <w:i/>
          <w:iCs/>
          <w:sz w:val="22"/>
          <w:szCs w:val="22"/>
        </w:rPr>
        <w:t xml:space="preserve">MidCoast Open Space and Recreation </w:t>
      </w:r>
      <w:r w:rsidR="00662026" w:rsidRPr="0007746C">
        <w:rPr>
          <w:bCs w:val="0"/>
          <w:i/>
          <w:iCs/>
          <w:sz w:val="22"/>
          <w:szCs w:val="22"/>
        </w:rPr>
        <w:t>Needs Analysis</w:t>
      </w:r>
      <w:r w:rsidR="007D7727" w:rsidRPr="00BF6E06">
        <w:rPr>
          <w:bCs w:val="0"/>
          <w:sz w:val="22"/>
          <w:szCs w:val="22"/>
        </w:rPr>
        <w:t>.</w:t>
      </w:r>
    </w:p>
    <w:p w14:paraId="29524EEB" w14:textId="77777777" w:rsidR="00662026" w:rsidRDefault="00662026" w:rsidP="00DC6A9D">
      <w:pPr>
        <w:spacing w:before="0"/>
        <w:rPr>
          <w:b/>
          <w:bCs w:val="0"/>
          <w:sz w:val="22"/>
          <w:szCs w:val="22"/>
          <w:highlight w:val="yellow"/>
        </w:rPr>
      </w:pPr>
    </w:p>
    <w:p w14:paraId="50D28F73" w14:textId="664612F6" w:rsidR="00941600" w:rsidRPr="004C6836" w:rsidRDefault="00941600" w:rsidP="00DC6A9D">
      <w:pPr>
        <w:spacing w:before="0"/>
        <w:rPr>
          <w:b/>
          <w:bCs w:val="0"/>
          <w:sz w:val="22"/>
          <w:szCs w:val="22"/>
        </w:rPr>
      </w:pPr>
      <w:r w:rsidRPr="004C6836">
        <w:rPr>
          <w:b/>
          <w:bCs w:val="0"/>
          <w:sz w:val="22"/>
          <w:szCs w:val="22"/>
        </w:rPr>
        <w:t>FINANCIAL/RESOURCE IMPLICATIONS</w:t>
      </w:r>
    </w:p>
    <w:p w14:paraId="50D28F74" w14:textId="77777777" w:rsidR="00941600" w:rsidRPr="004C6836" w:rsidRDefault="00941600" w:rsidP="00DC6A9D">
      <w:pPr>
        <w:spacing w:before="0"/>
        <w:rPr>
          <w:bCs w:val="0"/>
          <w:sz w:val="22"/>
          <w:szCs w:val="22"/>
        </w:rPr>
      </w:pPr>
    </w:p>
    <w:p w14:paraId="50D28F75" w14:textId="56D7E4CD" w:rsidR="00941600" w:rsidRPr="00DC6A9D" w:rsidRDefault="004C6836" w:rsidP="00DC6A9D">
      <w:pPr>
        <w:spacing w:before="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Nil</w:t>
      </w:r>
    </w:p>
    <w:p w14:paraId="50D28F76" w14:textId="77777777" w:rsidR="00941600" w:rsidRPr="00DC6A9D" w:rsidRDefault="00941600" w:rsidP="00DC6A9D">
      <w:pPr>
        <w:spacing w:before="0"/>
        <w:rPr>
          <w:bCs w:val="0"/>
          <w:sz w:val="22"/>
          <w:szCs w:val="22"/>
        </w:rPr>
      </w:pPr>
    </w:p>
    <w:p w14:paraId="50D28F77" w14:textId="77777777" w:rsidR="00941600" w:rsidRPr="00DC6A9D" w:rsidRDefault="00941600" w:rsidP="00DC6A9D">
      <w:pPr>
        <w:spacing w:before="0"/>
        <w:rPr>
          <w:b/>
          <w:bCs w:val="0"/>
          <w:sz w:val="22"/>
          <w:szCs w:val="22"/>
        </w:rPr>
      </w:pPr>
      <w:r w:rsidRPr="00DC6A9D">
        <w:rPr>
          <w:b/>
          <w:bCs w:val="0"/>
          <w:sz w:val="22"/>
          <w:szCs w:val="22"/>
        </w:rPr>
        <w:t>LEGAL IMPLICATIONS</w:t>
      </w:r>
    </w:p>
    <w:p w14:paraId="50D28F78" w14:textId="77777777" w:rsidR="00941600" w:rsidRPr="00DC6A9D" w:rsidRDefault="00941600" w:rsidP="00DC6A9D">
      <w:pPr>
        <w:spacing w:before="0"/>
        <w:rPr>
          <w:bCs w:val="0"/>
          <w:sz w:val="22"/>
          <w:szCs w:val="22"/>
        </w:rPr>
      </w:pPr>
    </w:p>
    <w:p w14:paraId="50D28F79" w14:textId="62A3381D" w:rsidR="00941600" w:rsidRPr="00DC6A9D" w:rsidRDefault="0083210B" w:rsidP="00DC6A9D">
      <w:pPr>
        <w:spacing w:before="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Nil</w:t>
      </w:r>
    </w:p>
    <w:p w14:paraId="50D28F7A" w14:textId="77777777" w:rsidR="00A74F7A" w:rsidRPr="00DC6A9D" w:rsidRDefault="00A74F7A" w:rsidP="00DC6A9D">
      <w:pPr>
        <w:spacing w:before="0"/>
        <w:rPr>
          <w:bCs w:val="0"/>
          <w:sz w:val="22"/>
          <w:szCs w:val="22"/>
        </w:rPr>
      </w:pPr>
    </w:p>
    <w:p w14:paraId="50D28F7B" w14:textId="2AACA50D" w:rsidR="00DC6A9D" w:rsidRPr="00DC6A9D" w:rsidRDefault="00DC6A9D" w:rsidP="00DC6A9D">
      <w:pPr>
        <w:spacing w:before="0"/>
        <w:rPr>
          <w:b/>
          <w:bCs w:val="0"/>
          <w:sz w:val="22"/>
          <w:szCs w:val="22"/>
        </w:rPr>
      </w:pPr>
      <w:r w:rsidRPr="00DC6A9D">
        <w:rPr>
          <w:b/>
          <w:sz w:val="22"/>
          <w:szCs w:val="22"/>
        </w:rPr>
        <w:t xml:space="preserve">ATTACHMENTS </w:t>
      </w:r>
    </w:p>
    <w:p w14:paraId="50D28F7C" w14:textId="46A1917C" w:rsidR="00DC6A9D" w:rsidRPr="00DC6A9D" w:rsidRDefault="00DC6A9D" w:rsidP="00DC6A9D">
      <w:pPr>
        <w:spacing w:before="0"/>
        <w:rPr>
          <w:bCs w:val="0"/>
          <w:sz w:val="22"/>
          <w:szCs w:val="22"/>
        </w:rPr>
      </w:pPr>
    </w:p>
    <w:p w14:paraId="50D28F7D" w14:textId="1763E116" w:rsidR="00DC6A9D" w:rsidRDefault="00DC6A9D" w:rsidP="00DC6A9D">
      <w:pPr>
        <w:spacing w:before="0"/>
        <w:ind w:left="567" w:hanging="567"/>
        <w:rPr>
          <w:bCs w:val="0"/>
          <w:sz w:val="22"/>
          <w:szCs w:val="22"/>
        </w:rPr>
      </w:pPr>
      <w:r w:rsidRPr="00DC6A9D">
        <w:rPr>
          <w:sz w:val="22"/>
          <w:szCs w:val="22"/>
        </w:rPr>
        <w:t>A:</w:t>
      </w:r>
      <w:r w:rsidRPr="00DC6A9D">
        <w:rPr>
          <w:sz w:val="22"/>
          <w:szCs w:val="22"/>
        </w:rPr>
        <w:tab/>
      </w:r>
      <w:r w:rsidR="009729D2">
        <w:rPr>
          <w:sz w:val="22"/>
          <w:szCs w:val="22"/>
        </w:rPr>
        <w:t xml:space="preserve">Draft </w:t>
      </w:r>
      <w:r w:rsidR="009729D2" w:rsidRPr="009729D2">
        <w:rPr>
          <w:bCs w:val="0"/>
          <w:sz w:val="22"/>
          <w:szCs w:val="22"/>
        </w:rPr>
        <w:t>MidCoast Open Space and Recreation Needs Analysis</w:t>
      </w:r>
    </w:p>
    <w:p w14:paraId="6DBECA67" w14:textId="6FDED662" w:rsidR="004C05BF" w:rsidRDefault="004C05BF" w:rsidP="00DC6A9D">
      <w:pPr>
        <w:spacing w:before="0"/>
        <w:ind w:left="567" w:hanging="567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B:</w:t>
      </w:r>
      <w:r>
        <w:rPr>
          <w:bCs w:val="0"/>
          <w:sz w:val="22"/>
          <w:szCs w:val="22"/>
        </w:rPr>
        <w:tab/>
        <w:t>List of Councils’ public open spaces and assets managed for recreation purposes</w:t>
      </w:r>
    </w:p>
    <w:p w14:paraId="5F357E9E" w14:textId="116AE924" w:rsidR="004C05BF" w:rsidRPr="00DC6A9D" w:rsidRDefault="004C05BF" w:rsidP="00DC6A9D">
      <w:pPr>
        <w:spacing w:before="0"/>
        <w:ind w:left="567" w:hanging="567"/>
        <w:rPr>
          <w:sz w:val="22"/>
          <w:szCs w:val="22"/>
        </w:rPr>
      </w:pPr>
      <w:r>
        <w:rPr>
          <w:bCs w:val="0"/>
          <w:sz w:val="22"/>
          <w:szCs w:val="22"/>
        </w:rPr>
        <w:t>C:</w:t>
      </w:r>
      <w:r>
        <w:rPr>
          <w:bCs w:val="0"/>
          <w:sz w:val="22"/>
          <w:szCs w:val="22"/>
        </w:rPr>
        <w:tab/>
        <w:t>Spatial distribution mapping of Councils’ public open spaces and assets managed for recreation purposes</w:t>
      </w:r>
    </w:p>
    <w:p w14:paraId="50D28F7E" w14:textId="146B490B" w:rsidR="00DC6A9D" w:rsidRPr="00DC6A9D" w:rsidRDefault="004C05BF" w:rsidP="00DC6A9D">
      <w:pPr>
        <w:spacing w:before="0"/>
        <w:ind w:left="567" w:hanging="567"/>
        <w:rPr>
          <w:sz w:val="22"/>
          <w:szCs w:val="22"/>
        </w:rPr>
      </w:pPr>
      <w:r>
        <w:rPr>
          <w:noProof/>
          <w:sz w:val="22"/>
          <w:szCs w:val="22"/>
        </w:rPr>
        <w:t>D</w:t>
      </w:r>
      <w:r w:rsidR="00DC6A9D" w:rsidRPr="00DC6A9D">
        <w:rPr>
          <w:noProof/>
          <w:sz w:val="22"/>
          <w:szCs w:val="22"/>
        </w:rPr>
        <w:t>:</w:t>
      </w:r>
      <w:r w:rsidR="00DC6A9D" w:rsidRPr="00DC6A9D">
        <w:rPr>
          <w:noProof/>
          <w:sz w:val="22"/>
          <w:szCs w:val="22"/>
        </w:rPr>
        <w:tab/>
      </w:r>
      <w:r w:rsidR="002B5BE1">
        <w:rPr>
          <w:noProof/>
          <w:sz w:val="22"/>
          <w:szCs w:val="22"/>
        </w:rPr>
        <w:t xml:space="preserve">Community Engagement </w:t>
      </w:r>
      <w:r w:rsidR="008B367B">
        <w:rPr>
          <w:noProof/>
          <w:sz w:val="22"/>
          <w:szCs w:val="22"/>
        </w:rPr>
        <w:t>Plan</w:t>
      </w:r>
    </w:p>
    <w:p w14:paraId="50D28F7F" w14:textId="77777777" w:rsidR="00DC6A9D" w:rsidRPr="00DC6A9D" w:rsidRDefault="00DC6A9D" w:rsidP="00DC6A9D">
      <w:pPr>
        <w:spacing w:before="0"/>
        <w:rPr>
          <w:sz w:val="22"/>
          <w:szCs w:val="22"/>
        </w:rPr>
      </w:pPr>
    </w:p>
    <w:p w14:paraId="50D28F81" w14:textId="77777777" w:rsidR="00DC6A9D" w:rsidRPr="00DC6A9D" w:rsidRDefault="00DC6A9D" w:rsidP="00DC6A9D">
      <w:pPr>
        <w:spacing w:before="0"/>
        <w:rPr>
          <w:sz w:val="22"/>
          <w:szCs w:val="22"/>
        </w:rPr>
      </w:pPr>
    </w:p>
    <w:p w14:paraId="50D28F83" w14:textId="77777777" w:rsidR="00941600" w:rsidRPr="00DC6A9D" w:rsidRDefault="00941600" w:rsidP="00DC6A9D">
      <w:pPr>
        <w:pBdr>
          <w:top w:val="single" w:sz="4" w:space="1" w:color="auto"/>
        </w:pBdr>
        <w:spacing w:before="0"/>
        <w:rPr>
          <w:bCs w:val="0"/>
          <w:sz w:val="22"/>
          <w:szCs w:val="22"/>
        </w:rPr>
      </w:pPr>
    </w:p>
    <w:p w14:paraId="50D28F84" w14:textId="77777777" w:rsidR="00941600" w:rsidRPr="00DC6A9D" w:rsidRDefault="00941600" w:rsidP="00DC6A9D">
      <w:pPr>
        <w:spacing w:before="0"/>
        <w:rPr>
          <w:b/>
          <w:bCs w:val="0"/>
          <w:sz w:val="22"/>
          <w:szCs w:val="22"/>
        </w:rPr>
      </w:pPr>
      <w:r w:rsidRPr="00DC6A9D">
        <w:rPr>
          <w:b/>
          <w:bCs w:val="0"/>
          <w:sz w:val="22"/>
          <w:szCs w:val="22"/>
        </w:rPr>
        <w:t>BACKGROUND</w:t>
      </w:r>
    </w:p>
    <w:p w14:paraId="53A9FBEC" w14:textId="555477A6" w:rsidR="00042790" w:rsidRPr="00042790" w:rsidRDefault="00FE7BEB" w:rsidP="00C21989">
      <w:pPr>
        <w:rPr>
          <w:sz w:val="22"/>
          <w:szCs w:val="22"/>
        </w:rPr>
      </w:pPr>
      <w:r w:rsidRPr="00042790">
        <w:rPr>
          <w:sz w:val="22"/>
          <w:szCs w:val="22"/>
        </w:rPr>
        <w:t>Recognition of the value of public open space is significantly increasing in government policy.</w:t>
      </w:r>
      <w:r w:rsidR="00BA1B3C" w:rsidRPr="00042790">
        <w:rPr>
          <w:sz w:val="22"/>
          <w:szCs w:val="22"/>
        </w:rPr>
        <w:t xml:space="preserve"> In 2019 the </w:t>
      </w:r>
      <w:r w:rsidR="00C90A1A">
        <w:rPr>
          <w:sz w:val="22"/>
          <w:szCs w:val="22"/>
        </w:rPr>
        <w:t xml:space="preserve">NSW </w:t>
      </w:r>
      <w:r w:rsidR="00BA1B3C" w:rsidRPr="00042790">
        <w:rPr>
          <w:sz w:val="22"/>
          <w:szCs w:val="22"/>
        </w:rPr>
        <w:t>Ministry for Planning and Public Spaces was created</w:t>
      </w:r>
      <w:r w:rsidR="00C90A1A">
        <w:rPr>
          <w:sz w:val="22"/>
          <w:szCs w:val="22"/>
        </w:rPr>
        <w:t>, with c</w:t>
      </w:r>
      <w:r w:rsidR="00042790" w:rsidRPr="00042790">
        <w:rPr>
          <w:sz w:val="22"/>
          <w:szCs w:val="22"/>
        </w:rPr>
        <w:t>ommitments from the NSW Government to support Council-led open space strategies</w:t>
      </w:r>
      <w:r w:rsidR="00C90A1A">
        <w:rPr>
          <w:sz w:val="22"/>
          <w:szCs w:val="22"/>
        </w:rPr>
        <w:t xml:space="preserve">. Those commitments </w:t>
      </w:r>
      <w:r w:rsidR="00042790" w:rsidRPr="00042790">
        <w:rPr>
          <w:sz w:val="22"/>
          <w:szCs w:val="22"/>
        </w:rPr>
        <w:t xml:space="preserve"> complement Council’s own policies to improve public open space for the benefits of </w:t>
      </w:r>
      <w:r w:rsidR="00D53E36">
        <w:rPr>
          <w:sz w:val="22"/>
          <w:szCs w:val="22"/>
        </w:rPr>
        <w:t>the M</w:t>
      </w:r>
      <w:r w:rsidR="002F50D3">
        <w:rPr>
          <w:sz w:val="22"/>
          <w:szCs w:val="22"/>
        </w:rPr>
        <w:t>i</w:t>
      </w:r>
      <w:r w:rsidR="00D53E36">
        <w:rPr>
          <w:sz w:val="22"/>
          <w:szCs w:val="22"/>
        </w:rPr>
        <w:t>dCoast</w:t>
      </w:r>
      <w:r w:rsidR="00042790" w:rsidRPr="00042790">
        <w:rPr>
          <w:sz w:val="22"/>
          <w:szCs w:val="22"/>
        </w:rPr>
        <w:t xml:space="preserve"> community. </w:t>
      </w:r>
    </w:p>
    <w:p w14:paraId="55E7F0A6" w14:textId="318C16FF" w:rsidR="00FE7BEB" w:rsidRDefault="00FE7BEB" w:rsidP="00FE7BEB">
      <w:pPr>
        <w:rPr>
          <w:sz w:val="22"/>
          <w:szCs w:val="22"/>
        </w:rPr>
      </w:pPr>
      <w:r w:rsidRPr="00FE7BEB">
        <w:rPr>
          <w:sz w:val="22"/>
          <w:szCs w:val="22"/>
        </w:rPr>
        <w:t xml:space="preserve">The recreation and open space strategies that were current at the time of </w:t>
      </w:r>
      <w:r>
        <w:rPr>
          <w:sz w:val="22"/>
          <w:szCs w:val="22"/>
        </w:rPr>
        <w:t>the MidCoast Council proclamation</w:t>
      </w:r>
      <w:r w:rsidRPr="00FE7BEB">
        <w:rPr>
          <w:sz w:val="22"/>
          <w:szCs w:val="22"/>
        </w:rPr>
        <w:t xml:space="preserve"> were: </w:t>
      </w:r>
    </w:p>
    <w:p w14:paraId="22E724FB" w14:textId="77777777" w:rsidR="00FE7BEB" w:rsidRPr="00FE7BEB" w:rsidRDefault="00FE7BEB" w:rsidP="00FE7BEB">
      <w:pPr>
        <w:spacing w:before="0"/>
        <w:rPr>
          <w:sz w:val="22"/>
          <w:szCs w:val="22"/>
        </w:rPr>
      </w:pPr>
    </w:p>
    <w:p w14:paraId="3E0802A6" w14:textId="77777777" w:rsidR="00FE7BEB" w:rsidRPr="00FE7BEB" w:rsidRDefault="00FE7BEB" w:rsidP="00FE7BEB">
      <w:pPr>
        <w:spacing w:before="0"/>
        <w:rPr>
          <w:sz w:val="22"/>
          <w:szCs w:val="22"/>
        </w:rPr>
      </w:pPr>
      <w:r w:rsidRPr="00FE7BEB">
        <w:rPr>
          <w:sz w:val="22"/>
          <w:szCs w:val="22"/>
        </w:rPr>
        <w:t>•</w:t>
      </w:r>
      <w:r w:rsidRPr="00FE7BEB">
        <w:rPr>
          <w:sz w:val="22"/>
          <w:szCs w:val="22"/>
        </w:rPr>
        <w:tab/>
      </w:r>
      <w:r w:rsidRPr="002F50D3">
        <w:rPr>
          <w:i/>
          <w:iCs/>
          <w:sz w:val="22"/>
          <w:szCs w:val="22"/>
        </w:rPr>
        <w:t>Great Lakes Council Recreation and Open Space Strategy</w:t>
      </w:r>
      <w:r w:rsidRPr="00FE7BEB">
        <w:rPr>
          <w:sz w:val="22"/>
          <w:szCs w:val="22"/>
        </w:rPr>
        <w:t>, July 2006</w:t>
      </w:r>
    </w:p>
    <w:p w14:paraId="545A6BD3" w14:textId="77777777" w:rsidR="00FE7BEB" w:rsidRPr="00FE7BEB" w:rsidRDefault="00FE7BEB" w:rsidP="00FE7BEB">
      <w:pPr>
        <w:spacing w:before="0"/>
        <w:rPr>
          <w:sz w:val="22"/>
          <w:szCs w:val="22"/>
        </w:rPr>
      </w:pPr>
      <w:r w:rsidRPr="00FE7BEB">
        <w:rPr>
          <w:sz w:val="22"/>
          <w:szCs w:val="22"/>
        </w:rPr>
        <w:t>•</w:t>
      </w:r>
      <w:r w:rsidRPr="00FE7BEB">
        <w:rPr>
          <w:sz w:val="22"/>
          <w:szCs w:val="22"/>
        </w:rPr>
        <w:tab/>
      </w:r>
      <w:r w:rsidRPr="002F50D3">
        <w:rPr>
          <w:i/>
          <w:iCs/>
          <w:sz w:val="22"/>
          <w:szCs w:val="22"/>
        </w:rPr>
        <w:t>Draft Gloucester Recreation Management Plan</w:t>
      </w:r>
      <w:r w:rsidRPr="00FE7BEB">
        <w:rPr>
          <w:sz w:val="22"/>
          <w:szCs w:val="22"/>
        </w:rPr>
        <w:t>, undated</w:t>
      </w:r>
    </w:p>
    <w:p w14:paraId="6DD1FD03" w14:textId="2BE76F78" w:rsidR="00FE7BEB" w:rsidRDefault="00FE7BEB" w:rsidP="00FE7BEB">
      <w:pPr>
        <w:spacing w:before="0"/>
        <w:rPr>
          <w:sz w:val="22"/>
          <w:szCs w:val="22"/>
        </w:rPr>
      </w:pPr>
      <w:r w:rsidRPr="00FE7BEB">
        <w:rPr>
          <w:sz w:val="22"/>
          <w:szCs w:val="22"/>
        </w:rPr>
        <w:t>•</w:t>
      </w:r>
      <w:r w:rsidRPr="00FE7BEB">
        <w:rPr>
          <w:sz w:val="22"/>
          <w:szCs w:val="22"/>
        </w:rPr>
        <w:tab/>
      </w:r>
      <w:r w:rsidRPr="002F50D3">
        <w:rPr>
          <w:i/>
          <w:iCs/>
          <w:sz w:val="22"/>
          <w:szCs w:val="22"/>
        </w:rPr>
        <w:t>Greater Taree Open Space and Recreation Strategy</w:t>
      </w:r>
      <w:r w:rsidRPr="00FE7BEB">
        <w:rPr>
          <w:sz w:val="22"/>
          <w:szCs w:val="22"/>
        </w:rPr>
        <w:t>, 2011</w:t>
      </w:r>
    </w:p>
    <w:p w14:paraId="378C1557" w14:textId="77777777" w:rsidR="00FE7BEB" w:rsidRDefault="00FE7BEB" w:rsidP="00DC6A9D">
      <w:pPr>
        <w:spacing w:before="0"/>
        <w:rPr>
          <w:bCs w:val="0"/>
          <w:sz w:val="22"/>
          <w:szCs w:val="22"/>
        </w:rPr>
      </w:pPr>
    </w:p>
    <w:p w14:paraId="2F169760" w14:textId="641DE659" w:rsidR="00390290" w:rsidRDefault="009729D2" w:rsidP="009603FB">
      <w:pPr>
        <w:spacing w:before="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lastRenderedPageBreak/>
        <w:t>A</w:t>
      </w:r>
      <w:r w:rsidR="00390290" w:rsidRPr="00390290">
        <w:rPr>
          <w:bCs w:val="0"/>
          <w:sz w:val="22"/>
          <w:szCs w:val="22"/>
        </w:rPr>
        <w:t xml:space="preserve"> single </w:t>
      </w:r>
      <w:r w:rsidR="00390290" w:rsidRPr="005A4928">
        <w:rPr>
          <w:bCs w:val="0"/>
          <w:i/>
          <w:iCs/>
          <w:sz w:val="22"/>
          <w:szCs w:val="22"/>
        </w:rPr>
        <w:t>Open Space and Recreation Strategy</w:t>
      </w:r>
      <w:r w:rsidR="00390290" w:rsidRPr="00390290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 xml:space="preserve">is required for </w:t>
      </w:r>
      <w:r w:rsidR="00390290" w:rsidRPr="00390290">
        <w:rPr>
          <w:bCs w:val="0"/>
          <w:sz w:val="22"/>
          <w:szCs w:val="22"/>
        </w:rPr>
        <w:t>MidCoast</w:t>
      </w:r>
      <w:r>
        <w:rPr>
          <w:bCs w:val="0"/>
          <w:sz w:val="22"/>
          <w:szCs w:val="22"/>
        </w:rPr>
        <w:t xml:space="preserve"> to </w:t>
      </w:r>
      <w:r w:rsidR="00B276D1">
        <w:rPr>
          <w:bCs w:val="0"/>
          <w:sz w:val="22"/>
          <w:szCs w:val="22"/>
        </w:rPr>
        <w:t>implement</w:t>
      </w:r>
      <w:r w:rsidR="00390290" w:rsidRPr="00390290">
        <w:rPr>
          <w:bCs w:val="0"/>
          <w:sz w:val="22"/>
          <w:szCs w:val="22"/>
        </w:rPr>
        <w:t xml:space="preserve"> best practice recreation and open space planning, current demographic and asset data and community input</w:t>
      </w:r>
      <w:r w:rsidR="00C90A1A">
        <w:rPr>
          <w:bCs w:val="0"/>
          <w:sz w:val="22"/>
          <w:szCs w:val="22"/>
        </w:rPr>
        <w:t xml:space="preserve">. </w:t>
      </w:r>
      <w:r w:rsidR="00941E86">
        <w:rPr>
          <w:bCs w:val="0"/>
          <w:sz w:val="22"/>
          <w:szCs w:val="22"/>
        </w:rPr>
        <w:t>The Strategy</w:t>
      </w:r>
      <w:r w:rsidR="00390290" w:rsidRPr="00390290">
        <w:rPr>
          <w:bCs w:val="0"/>
          <w:sz w:val="22"/>
          <w:szCs w:val="22"/>
        </w:rPr>
        <w:t xml:space="preserve"> will help to guide Council’s </w:t>
      </w:r>
      <w:r w:rsidR="00C90A1A">
        <w:rPr>
          <w:bCs w:val="0"/>
          <w:sz w:val="22"/>
          <w:szCs w:val="22"/>
        </w:rPr>
        <w:t xml:space="preserve">prioritisation and </w:t>
      </w:r>
      <w:r w:rsidR="00390290" w:rsidRPr="00390290">
        <w:rPr>
          <w:bCs w:val="0"/>
          <w:sz w:val="22"/>
          <w:szCs w:val="22"/>
        </w:rPr>
        <w:t xml:space="preserve">decision making on open space and recreation facilities across MidCoast for the period 2023 to 2036. </w:t>
      </w:r>
    </w:p>
    <w:p w14:paraId="0859ECC9" w14:textId="7CDD960F" w:rsidR="005321F3" w:rsidRDefault="005321F3" w:rsidP="009603FB">
      <w:pPr>
        <w:spacing w:before="0"/>
        <w:rPr>
          <w:bCs w:val="0"/>
          <w:sz w:val="22"/>
          <w:szCs w:val="22"/>
        </w:rPr>
      </w:pPr>
    </w:p>
    <w:p w14:paraId="2ED69F01" w14:textId="4E1B5B11" w:rsidR="00B013A5" w:rsidRDefault="005321F3" w:rsidP="005321F3">
      <w:pPr>
        <w:spacing w:before="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A draft </w:t>
      </w:r>
      <w:r w:rsidRPr="005A4928">
        <w:rPr>
          <w:bCs w:val="0"/>
          <w:i/>
          <w:iCs/>
          <w:sz w:val="22"/>
          <w:szCs w:val="22"/>
        </w:rPr>
        <w:t>Open Space and Recreation Needs Analysis</w:t>
      </w:r>
      <w:r>
        <w:rPr>
          <w:bCs w:val="0"/>
          <w:sz w:val="22"/>
          <w:szCs w:val="22"/>
        </w:rPr>
        <w:t xml:space="preserve"> has been prepared </w:t>
      </w:r>
      <w:r w:rsidRPr="005321F3">
        <w:rPr>
          <w:bCs w:val="0"/>
          <w:sz w:val="22"/>
          <w:szCs w:val="22"/>
        </w:rPr>
        <w:t xml:space="preserve">to review the distribution of current recreational facilities and identify a need for new and updated facilities, in accordance with Council’s </w:t>
      </w:r>
      <w:r w:rsidRPr="005321F3">
        <w:rPr>
          <w:bCs w:val="0"/>
          <w:i/>
          <w:iCs/>
          <w:sz w:val="22"/>
          <w:szCs w:val="22"/>
        </w:rPr>
        <w:t xml:space="preserve">Delivery Program </w:t>
      </w:r>
      <w:r w:rsidRPr="005321F3">
        <w:rPr>
          <w:bCs w:val="0"/>
          <w:sz w:val="22"/>
          <w:szCs w:val="22"/>
        </w:rPr>
        <w:t xml:space="preserve">and </w:t>
      </w:r>
      <w:r w:rsidRPr="005321F3">
        <w:rPr>
          <w:bCs w:val="0"/>
          <w:i/>
          <w:iCs/>
          <w:sz w:val="22"/>
          <w:szCs w:val="22"/>
        </w:rPr>
        <w:t>Operational Plan</w:t>
      </w:r>
      <w:r w:rsidRPr="005321F3">
        <w:rPr>
          <w:bCs w:val="0"/>
          <w:sz w:val="22"/>
          <w:szCs w:val="22"/>
        </w:rPr>
        <w:t xml:space="preserve">. </w:t>
      </w:r>
      <w:r w:rsidR="00B013A5">
        <w:rPr>
          <w:bCs w:val="0"/>
          <w:sz w:val="22"/>
          <w:szCs w:val="22"/>
        </w:rPr>
        <w:t>Th</w:t>
      </w:r>
      <w:r w:rsidR="005C2420">
        <w:rPr>
          <w:bCs w:val="0"/>
          <w:sz w:val="22"/>
          <w:szCs w:val="22"/>
        </w:rPr>
        <w:t>at</w:t>
      </w:r>
      <w:r w:rsidR="00B013A5">
        <w:rPr>
          <w:bCs w:val="0"/>
          <w:sz w:val="22"/>
          <w:szCs w:val="22"/>
        </w:rPr>
        <w:t xml:space="preserve"> Needs Analysis is include</w:t>
      </w:r>
      <w:r w:rsidR="005C2420">
        <w:rPr>
          <w:bCs w:val="0"/>
          <w:sz w:val="22"/>
          <w:szCs w:val="22"/>
        </w:rPr>
        <w:t>d</w:t>
      </w:r>
      <w:r w:rsidR="00B013A5">
        <w:rPr>
          <w:bCs w:val="0"/>
          <w:sz w:val="22"/>
          <w:szCs w:val="22"/>
        </w:rPr>
        <w:t xml:space="preserve"> at Attachment A of this report.</w:t>
      </w:r>
      <w:r w:rsidR="004C05BF">
        <w:rPr>
          <w:bCs w:val="0"/>
          <w:sz w:val="22"/>
          <w:szCs w:val="22"/>
        </w:rPr>
        <w:t xml:space="preserve"> Attachment B of this report is a spreadsheet of Council’s public open spaces managed specifically for recreation. That spreadsheet details all of the assets available in each space. Attachment C of this report is spatial distribution mapping of all of Council’s public open spaces managed specifically for recreation. Attachment D of this report is the Plan for how we intend to engage and consult with the community for this project. </w:t>
      </w:r>
    </w:p>
    <w:p w14:paraId="365A8315" w14:textId="77777777" w:rsidR="00B013A5" w:rsidRDefault="00B013A5" w:rsidP="005321F3">
      <w:pPr>
        <w:spacing w:before="0"/>
        <w:rPr>
          <w:bCs w:val="0"/>
          <w:sz w:val="22"/>
          <w:szCs w:val="22"/>
        </w:rPr>
      </w:pPr>
    </w:p>
    <w:p w14:paraId="50D28F88" w14:textId="00FBD84B" w:rsidR="00941600" w:rsidRDefault="00941600" w:rsidP="00DC6A9D">
      <w:pPr>
        <w:spacing w:before="0"/>
        <w:rPr>
          <w:b/>
          <w:bCs w:val="0"/>
          <w:sz w:val="22"/>
          <w:szCs w:val="22"/>
        </w:rPr>
      </w:pPr>
      <w:r w:rsidRPr="00DC6A9D">
        <w:rPr>
          <w:b/>
          <w:bCs w:val="0"/>
          <w:sz w:val="22"/>
          <w:szCs w:val="22"/>
        </w:rPr>
        <w:t>DISCUSSION</w:t>
      </w:r>
    </w:p>
    <w:p w14:paraId="50D28F89" w14:textId="77777777" w:rsidR="00941600" w:rsidRPr="00DC6A9D" w:rsidRDefault="00941600" w:rsidP="00DC6A9D">
      <w:pPr>
        <w:spacing w:before="0"/>
        <w:rPr>
          <w:bCs w:val="0"/>
          <w:sz w:val="22"/>
          <w:szCs w:val="22"/>
        </w:rPr>
      </w:pPr>
    </w:p>
    <w:p w14:paraId="46C9AB7B" w14:textId="07210F54" w:rsidR="00BD084F" w:rsidRDefault="00BD084F" w:rsidP="004C05BF">
      <w:pPr>
        <w:spacing w:before="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I</w:t>
      </w:r>
      <w:r w:rsidRPr="00BD084F">
        <w:rPr>
          <w:bCs w:val="0"/>
          <w:sz w:val="22"/>
          <w:szCs w:val="22"/>
        </w:rPr>
        <w:t xml:space="preserve">nformed by changing population needs and community expectations identified throughout the </w:t>
      </w:r>
      <w:r>
        <w:rPr>
          <w:bCs w:val="0"/>
          <w:sz w:val="22"/>
          <w:szCs w:val="22"/>
        </w:rPr>
        <w:t>Needs Analysis</w:t>
      </w:r>
      <w:r w:rsidRPr="00BD084F">
        <w:rPr>
          <w:bCs w:val="0"/>
          <w:sz w:val="22"/>
          <w:szCs w:val="22"/>
        </w:rPr>
        <w:t xml:space="preserve">, the Strategy </w:t>
      </w:r>
      <w:r w:rsidR="001E5024">
        <w:rPr>
          <w:bCs w:val="0"/>
          <w:sz w:val="22"/>
          <w:szCs w:val="22"/>
        </w:rPr>
        <w:t>will be</w:t>
      </w:r>
      <w:r w:rsidRPr="00BD084F">
        <w:rPr>
          <w:bCs w:val="0"/>
          <w:sz w:val="22"/>
          <w:szCs w:val="22"/>
        </w:rPr>
        <w:t xml:space="preserve"> a blueprint for </w:t>
      </w:r>
      <w:r w:rsidR="00B276D1">
        <w:rPr>
          <w:bCs w:val="0"/>
          <w:sz w:val="22"/>
          <w:szCs w:val="22"/>
        </w:rPr>
        <w:t>o</w:t>
      </w:r>
      <w:r w:rsidRPr="00BD084F">
        <w:rPr>
          <w:bCs w:val="0"/>
          <w:sz w:val="22"/>
          <w:szCs w:val="22"/>
        </w:rPr>
        <w:t xml:space="preserve">pen </w:t>
      </w:r>
      <w:r w:rsidR="00B276D1">
        <w:rPr>
          <w:bCs w:val="0"/>
          <w:sz w:val="22"/>
          <w:szCs w:val="22"/>
        </w:rPr>
        <w:t>s</w:t>
      </w:r>
      <w:r w:rsidRPr="00BD084F">
        <w:rPr>
          <w:bCs w:val="0"/>
          <w:sz w:val="22"/>
          <w:szCs w:val="22"/>
        </w:rPr>
        <w:t xml:space="preserve">pace and </w:t>
      </w:r>
      <w:r w:rsidR="00B276D1">
        <w:rPr>
          <w:bCs w:val="0"/>
          <w:sz w:val="22"/>
          <w:szCs w:val="22"/>
        </w:rPr>
        <w:t>r</w:t>
      </w:r>
      <w:r w:rsidRPr="00BD084F">
        <w:rPr>
          <w:bCs w:val="0"/>
          <w:sz w:val="22"/>
          <w:szCs w:val="22"/>
        </w:rPr>
        <w:t xml:space="preserve">ecreation planning up to </w:t>
      </w:r>
      <w:r w:rsidR="001E5024">
        <w:rPr>
          <w:bCs w:val="0"/>
          <w:sz w:val="22"/>
          <w:szCs w:val="22"/>
        </w:rPr>
        <w:t>2036</w:t>
      </w:r>
      <w:r w:rsidRPr="00BD084F">
        <w:rPr>
          <w:bCs w:val="0"/>
          <w:sz w:val="22"/>
          <w:szCs w:val="22"/>
        </w:rPr>
        <w:t>. The purpose of the Strategy is to guide how Council will plan, implement and manage current and future open spaces, sport, recreation, aquatics and associated community infrastructure.</w:t>
      </w:r>
    </w:p>
    <w:p w14:paraId="26C4515A" w14:textId="77777777" w:rsidR="00BD084F" w:rsidRDefault="00BD084F" w:rsidP="004C05BF">
      <w:pPr>
        <w:spacing w:before="0"/>
        <w:rPr>
          <w:bCs w:val="0"/>
          <w:sz w:val="22"/>
          <w:szCs w:val="22"/>
        </w:rPr>
      </w:pPr>
    </w:p>
    <w:p w14:paraId="61AB5FFB" w14:textId="0F37A238" w:rsidR="004C05BF" w:rsidRPr="005321F3" w:rsidRDefault="002B5BE1" w:rsidP="004C05BF">
      <w:pPr>
        <w:spacing w:before="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The </w:t>
      </w:r>
      <w:r w:rsidR="005A4928">
        <w:rPr>
          <w:bCs w:val="0"/>
          <w:sz w:val="22"/>
          <w:szCs w:val="22"/>
        </w:rPr>
        <w:t xml:space="preserve">MidCoast </w:t>
      </w:r>
      <w:r w:rsidR="005A4928" w:rsidRPr="005C2420">
        <w:rPr>
          <w:bCs w:val="0"/>
          <w:i/>
          <w:iCs/>
          <w:sz w:val="22"/>
          <w:szCs w:val="22"/>
        </w:rPr>
        <w:t>Open Space and Recreation</w:t>
      </w:r>
      <w:r w:rsidR="008C5ED6" w:rsidRPr="005C2420">
        <w:rPr>
          <w:bCs w:val="0"/>
          <w:i/>
          <w:iCs/>
          <w:sz w:val="22"/>
          <w:szCs w:val="22"/>
        </w:rPr>
        <w:t xml:space="preserve"> Strategy</w:t>
      </w:r>
      <w:r w:rsidR="008C5ED6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 xml:space="preserve">is being undertaken in </w:t>
      </w:r>
      <w:r w:rsidR="005A4928">
        <w:rPr>
          <w:bCs w:val="0"/>
          <w:sz w:val="22"/>
          <w:szCs w:val="22"/>
        </w:rPr>
        <w:t xml:space="preserve">10 steps. </w:t>
      </w:r>
      <w:r w:rsidR="004C05BF">
        <w:rPr>
          <w:bCs w:val="0"/>
          <w:sz w:val="22"/>
          <w:szCs w:val="22"/>
        </w:rPr>
        <w:t xml:space="preserve">The preparation of the Needs Analysis is step 1 of the process in moving towards a MidCoast </w:t>
      </w:r>
      <w:r w:rsidR="004C05BF" w:rsidRPr="005A4928">
        <w:rPr>
          <w:bCs w:val="0"/>
          <w:i/>
          <w:iCs/>
          <w:sz w:val="22"/>
          <w:szCs w:val="22"/>
        </w:rPr>
        <w:t>Open Space and Recreation Strategy</w:t>
      </w:r>
      <w:r w:rsidR="004C05BF">
        <w:rPr>
          <w:bCs w:val="0"/>
          <w:sz w:val="22"/>
          <w:szCs w:val="22"/>
        </w:rPr>
        <w:t xml:space="preserve">. </w:t>
      </w:r>
      <w:r w:rsidR="004C05BF" w:rsidRPr="005321F3">
        <w:rPr>
          <w:bCs w:val="0"/>
          <w:sz w:val="22"/>
          <w:szCs w:val="22"/>
        </w:rPr>
        <w:t>Th</w:t>
      </w:r>
      <w:r w:rsidR="004C05BF">
        <w:rPr>
          <w:bCs w:val="0"/>
          <w:sz w:val="22"/>
          <w:szCs w:val="22"/>
        </w:rPr>
        <w:t>e</w:t>
      </w:r>
      <w:r w:rsidR="004C05BF" w:rsidRPr="005321F3">
        <w:rPr>
          <w:bCs w:val="0"/>
          <w:sz w:val="22"/>
          <w:szCs w:val="22"/>
        </w:rPr>
        <w:t xml:space="preserve"> Needs Analysis includes a desktop review of the attributes of Council’s owned and managed open space, including sport and recreation facilities, as well as a review of policy and research, demographics and statistics and best practice open space and recreation planning. </w:t>
      </w:r>
    </w:p>
    <w:p w14:paraId="5EAFA111" w14:textId="16ECA571" w:rsidR="005A4928" w:rsidRDefault="005A4928" w:rsidP="009603FB">
      <w:pPr>
        <w:spacing w:before="0"/>
        <w:rPr>
          <w:bCs w:val="0"/>
          <w:sz w:val="22"/>
          <w:szCs w:val="22"/>
        </w:rPr>
      </w:pPr>
    </w:p>
    <w:p w14:paraId="0F93A61D" w14:textId="3601DB22" w:rsidR="0007746C" w:rsidRDefault="0007746C" w:rsidP="009603FB">
      <w:pPr>
        <w:spacing w:before="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The diagram below illustrates the process for the preparation of the MidCoast </w:t>
      </w:r>
      <w:r w:rsidRPr="005C2420">
        <w:rPr>
          <w:bCs w:val="0"/>
          <w:i/>
          <w:iCs/>
          <w:sz w:val="22"/>
          <w:szCs w:val="22"/>
        </w:rPr>
        <w:t>Open Space and Recreation Strategy</w:t>
      </w:r>
      <w:r>
        <w:rPr>
          <w:bCs w:val="0"/>
          <w:i/>
          <w:iCs/>
          <w:sz w:val="22"/>
          <w:szCs w:val="22"/>
        </w:rPr>
        <w:t>.</w:t>
      </w:r>
    </w:p>
    <w:p w14:paraId="5DCA713D" w14:textId="5AC1D8C6" w:rsidR="005A4928" w:rsidRDefault="003F020C" w:rsidP="009603FB">
      <w:pPr>
        <w:spacing w:before="0"/>
        <w:rPr>
          <w:bCs w:val="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9A5F7C6" wp14:editId="2815D421">
            <wp:extent cx="5760720" cy="4480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215A0" w14:textId="62A4518C" w:rsidR="002B5BE1" w:rsidRDefault="002B5BE1" w:rsidP="009603FB">
      <w:pPr>
        <w:spacing w:before="0"/>
        <w:rPr>
          <w:bCs w:val="0"/>
          <w:sz w:val="22"/>
          <w:szCs w:val="22"/>
        </w:rPr>
      </w:pPr>
    </w:p>
    <w:p w14:paraId="50D28F8C" w14:textId="1EECA18C" w:rsidR="00941600" w:rsidRPr="0007746C" w:rsidRDefault="00941600" w:rsidP="00DC6A9D">
      <w:pPr>
        <w:spacing w:before="0"/>
        <w:rPr>
          <w:b/>
          <w:bCs w:val="0"/>
          <w:sz w:val="22"/>
          <w:szCs w:val="22"/>
        </w:rPr>
      </w:pPr>
      <w:r w:rsidRPr="0007746C">
        <w:rPr>
          <w:b/>
          <w:bCs w:val="0"/>
          <w:sz w:val="22"/>
          <w:szCs w:val="22"/>
        </w:rPr>
        <w:t>CONSULTATION</w:t>
      </w:r>
    </w:p>
    <w:p w14:paraId="74011D41" w14:textId="4E600D31" w:rsidR="00F5264C" w:rsidRPr="00662026" w:rsidRDefault="00662026" w:rsidP="00F5264C">
      <w:pPr>
        <w:rPr>
          <w:sz w:val="22"/>
          <w:szCs w:val="22"/>
          <w:lang w:val="en" w:eastAsia="en-AU"/>
        </w:rPr>
      </w:pPr>
      <w:r w:rsidRPr="0007746C">
        <w:rPr>
          <w:sz w:val="22"/>
          <w:szCs w:val="22"/>
        </w:rPr>
        <w:t xml:space="preserve">An engagement plan has been developed to guide the way we work with our community on the development of the Open Space Strategy. </w:t>
      </w:r>
      <w:r w:rsidR="00F5264C" w:rsidRPr="0007746C">
        <w:rPr>
          <w:sz w:val="22"/>
          <w:szCs w:val="22"/>
          <w:lang w:val="en" w:eastAsia="en-AU"/>
        </w:rPr>
        <w:t xml:space="preserve">The Community Engagement Plan at Attachment </w:t>
      </w:r>
      <w:r w:rsidR="0007746C" w:rsidRPr="0007746C">
        <w:rPr>
          <w:sz w:val="22"/>
          <w:szCs w:val="22"/>
          <w:lang w:val="en" w:eastAsia="en-AU"/>
        </w:rPr>
        <w:t>D</w:t>
      </w:r>
      <w:r w:rsidR="00F5264C" w:rsidRPr="0007746C">
        <w:rPr>
          <w:sz w:val="22"/>
          <w:szCs w:val="22"/>
          <w:lang w:val="en" w:eastAsia="en-AU"/>
        </w:rPr>
        <w:t xml:space="preserve"> of this report details the proposed approach to consultation and engagement.</w:t>
      </w:r>
      <w:r w:rsidR="00F5264C" w:rsidRPr="00662026">
        <w:rPr>
          <w:sz w:val="22"/>
          <w:szCs w:val="22"/>
          <w:lang w:val="en" w:eastAsia="en-AU"/>
        </w:rPr>
        <w:t xml:space="preserve"> </w:t>
      </w:r>
    </w:p>
    <w:p w14:paraId="50D28F8F" w14:textId="77777777" w:rsidR="00941600" w:rsidRPr="00DC6A9D" w:rsidRDefault="00941600" w:rsidP="00DC6A9D">
      <w:pPr>
        <w:spacing w:before="0"/>
        <w:rPr>
          <w:bCs w:val="0"/>
          <w:sz w:val="22"/>
          <w:szCs w:val="22"/>
        </w:rPr>
      </w:pPr>
    </w:p>
    <w:p w14:paraId="50D28F90" w14:textId="77777777" w:rsidR="00941600" w:rsidRPr="00DC6A9D" w:rsidRDefault="00941600" w:rsidP="00DC6A9D">
      <w:pPr>
        <w:spacing w:before="0"/>
        <w:rPr>
          <w:b/>
          <w:bCs w:val="0"/>
          <w:sz w:val="22"/>
          <w:szCs w:val="22"/>
        </w:rPr>
      </w:pPr>
      <w:r w:rsidRPr="00DC6A9D">
        <w:rPr>
          <w:b/>
          <w:bCs w:val="0"/>
          <w:sz w:val="22"/>
          <w:szCs w:val="22"/>
        </w:rPr>
        <w:t>COMMUNITY IMPACTS</w:t>
      </w:r>
    </w:p>
    <w:p w14:paraId="50D28F91" w14:textId="77777777" w:rsidR="00941600" w:rsidRPr="00DC6A9D" w:rsidRDefault="00941600" w:rsidP="00DC6A9D">
      <w:pPr>
        <w:spacing w:before="0"/>
        <w:rPr>
          <w:bCs w:val="0"/>
          <w:sz w:val="22"/>
          <w:szCs w:val="22"/>
        </w:rPr>
      </w:pPr>
    </w:p>
    <w:p w14:paraId="50D28F93" w14:textId="3750E74F" w:rsidR="00941600" w:rsidRDefault="00FE6477" w:rsidP="00DC6A9D">
      <w:pPr>
        <w:spacing w:before="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P</w:t>
      </w:r>
      <w:r w:rsidRPr="00FE6477">
        <w:rPr>
          <w:bCs w:val="0"/>
          <w:sz w:val="22"/>
          <w:szCs w:val="22"/>
        </w:rPr>
        <w:t>ublic open spaces make local neighbourhoods more welcoming and accessible, support physical and mental health and well-being, environmental resilience and social cohesion. There is also a recognition of the ability of public open spaces to create thriving local economies.</w:t>
      </w:r>
    </w:p>
    <w:p w14:paraId="35C68DAD" w14:textId="1D3606BB" w:rsidR="0083210B" w:rsidRDefault="0083210B" w:rsidP="00DC6A9D">
      <w:pPr>
        <w:spacing w:before="0"/>
        <w:rPr>
          <w:bCs w:val="0"/>
          <w:sz w:val="22"/>
          <w:szCs w:val="22"/>
        </w:rPr>
      </w:pPr>
    </w:p>
    <w:p w14:paraId="3CAD0874" w14:textId="0ECA3A9F" w:rsidR="0083210B" w:rsidRDefault="0083210B" w:rsidP="0083210B">
      <w:pPr>
        <w:spacing w:before="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R</w:t>
      </w:r>
      <w:r w:rsidRPr="0083210B">
        <w:rPr>
          <w:bCs w:val="0"/>
          <w:sz w:val="22"/>
          <w:szCs w:val="22"/>
        </w:rPr>
        <w:t xml:space="preserve">esearch </w:t>
      </w:r>
      <w:r>
        <w:rPr>
          <w:bCs w:val="0"/>
          <w:sz w:val="22"/>
          <w:szCs w:val="22"/>
        </w:rPr>
        <w:t>undertaken by the NSW Government</w:t>
      </w:r>
      <w:r>
        <w:rPr>
          <w:rStyle w:val="FootnoteReference"/>
          <w:bCs w:val="0"/>
          <w:sz w:val="22"/>
          <w:szCs w:val="22"/>
        </w:rPr>
        <w:footnoteReference w:id="1"/>
      </w:r>
      <w:r>
        <w:rPr>
          <w:bCs w:val="0"/>
          <w:sz w:val="22"/>
          <w:szCs w:val="22"/>
        </w:rPr>
        <w:t xml:space="preserve"> </w:t>
      </w:r>
      <w:r w:rsidRPr="0083210B">
        <w:rPr>
          <w:bCs w:val="0"/>
          <w:sz w:val="22"/>
          <w:szCs w:val="22"/>
        </w:rPr>
        <w:t xml:space="preserve">found that people in NSW were using and appreciating public space more than ever during the </w:t>
      </w:r>
      <w:r w:rsidR="004B6CC3">
        <w:rPr>
          <w:bCs w:val="0"/>
          <w:sz w:val="22"/>
          <w:szCs w:val="22"/>
        </w:rPr>
        <w:t xml:space="preserve">Covid-19 </w:t>
      </w:r>
      <w:r w:rsidRPr="0083210B">
        <w:rPr>
          <w:bCs w:val="0"/>
          <w:sz w:val="22"/>
          <w:szCs w:val="22"/>
        </w:rPr>
        <w:t xml:space="preserve">pandemic, and 12 months on, </w:t>
      </w:r>
      <w:r w:rsidR="004B6CC3">
        <w:rPr>
          <w:bCs w:val="0"/>
          <w:sz w:val="22"/>
          <w:szCs w:val="22"/>
        </w:rPr>
        <w:t xml:space="preserve">the </w:t>
      </w:r>
      <w:r w:rsidR="00466DD5">
        <w:rPr>
          <w:bCs w:val="0"/>
          <w:sz w:val="22"/>
          <w:szCs w:val="22"/>
        </w:rPr>
        <w:t>u</w:t>
      </w:r>
      <w:r w:rsidRPr="0083210B">
        <w:rPr>
          <w:bCs w:val="0"/>
          <w:sz w:val="22"/>
          <w:szCs w:val="22"/>
        </w:rPr>
        <w:t>se of public spaces remain</w:t>
      </w:r>
      <w:r w:rsidR="00466DD5">
        <w:rPr>
          <w:bCs w:val="0"/>
          <w:sz w:val="22"/>
          <w:szCs w:val="22"/>
        </w:rPr>
        <w:t>s</w:t>
      </w:r>
      <w:r w:rsidRPr="0083210B">
        <w:rPr>
          <w:bCs w:val="0"/>
          <w:sz w:val="22"/>
          <w:szCs w:val="22"/>
        </w:rPr>
        <w:t xml:space="preserve"> high, even as restrictions </w:t>
      </w:r>
      <w:r w:rsidR="00466DD5">
        <w:rPr>
          <w:bCs w:val="0"/>
          <w:sz w:val="22"/>
          <w:szCs w:val="22"/>
        </w:rPr>
        <w:t xml:space="preserve">are </w:t>
      </w:r>
      <w:r w:rsidRPr="0083210B">
        <w:rPr>
          <w:bCs w:val="0"/>
          <w:sz w:val="22"/>
          <w:szCs w:val="22"/>
        </w:rPr>
        <w:t>eased</w:t>
      </w:r>
      <w:r>
        <w:rPr>
          <w:bCs w:val="0"/>
          <w:sz w:val="22"/>
          <w:szCs w:val="22"/>
        </w:rPr>
        <w:t xml:space="preserve">. </w:t>
      </w:r>
      <w:r w:rsidRPr="0083210B">
        <w:rPr>
          <w:bCs w:val="0"/>
          <w:sz w:val="22"/>
          <w:szCs w:val="22"/>
        </w:rPr>
        <w:t xml:space="preserve">In 2020 and 2021, approximately 45% of people were spending more time in public spaces compared to before the pandemic. </w:t>
      </w:r>
    </w:p>
    <w:p w14:paraId="724C49C5" w14:textId="4DA1E092" w:rsidR="00466DD5" w:rsidRDefault="00466DD5" w:rsidP="0083210B">
      <w:pPr>
        <w:spacing w:before="0"/>
        <w:rPr>
          <w:bCs w:val="0"/>
          <w:sz w:val="22"/>
          <w:szCs w:val="22"/>
        </w:rPr>
      </w:pPr>
    </w:p>
    <w:p w14:paraId="56312225" w14:textId="3CBD9BBC" w:rsidR="00466DD5" w:rsidRDefault="00466DD5" w:rsidP="0083210B">
      <w:pPr>
        <w:spacing w:before="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The community impacts of </w:t>
      </w:r>
      <w:r w:rsidR="008A41CD">
        <w:rPr>
          <w:bCs w:val="0"/>
          <w:sz w:val="22"/>
          <w:szCs w:val="22"/>
        </w:rPr>
        <w:t xml:space="preserve">activating and </w:t>
      </w:r>
      <w:r>
        <w:rPr>
          <w:bCs w:val="0"/>
          <w:sz w:val="22"/>
          <w:szCs w:val="22"/>
        </w:rPr>
        <w:t>improving Council’s public open spaces are likely to be highly positive</w:t>
      </w:r>
      <w:r w:rsidR="004B6CC3">
        <w:rPr>
          <w:bCs w:val="0"/>
          <w:sz w:val="22"/>
          <w:szCs w:val="22"/>
        </w:rPr>
        <w:t xml:space="preserve"> for both current and future generations. </w:t>
      </w:r>
    </w:p>
    <w:p w14:paraId="5ADCF3CF" w14:textId="77777777" w:rsidR="00FE6477" w:rsidRPr="00DC6A9D" w:rsidRDefault="00FE6477" w:rsidP="00DC6A9D">
      <w:pPr>
        <w:spacing w:before="0"/>
        <w:rPr>
          <w:bCs w:val="0"/>
          <w:sz w:val="22"/>
          <w:szCs w:val="22"/>
        </w:rPr>
      </w:pPr>
    </w:p>
    <w:p w14:paraId="4319A3F6" w14:textId="77777777" w:rsidR="0007746C" w:rsidRDefault="0007746C">
      <w:pPr>
        <w:spacing w:before="0"/>
        <w:jc w:val="left"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br w:type="page"/>
      </w:r>
    </w:p>
    <w:p w14:paraId="50D28F94" w14:textId="0040701C" w:rsidR="00941600" w:rsidRPr="00DC6A9D" w:rsidRDefault="00941600" w:rsidP="00DC6A9D">
      <w:pPr>
        <w:spacing w:before="0"/>
        <w:rPr>
          <w:b/>
          <w:bCs w:val="0"/>
          <w:sz w:val="22"/>
          <w:szCs w:val="22"/>
        </w:rPr>
      </w:pPr>
      <w:r w:rsidRPr="00DC6A9D">
        <w:rPr>
          <w:b/>
          <w:bCs w:val="0"/>
          <w:sz w:val="22"/>
          <w:szCs w:val="22"/>
        </w:rPr>
        <w:lastRenderedPageBreak/>
        <w:t>ALIGNMENT WITH COMMUNITY PLAN/OPERATIONAL PLAN</w:t>
      </w:r>
    </w:p>
    <w:p w14:paraId="50D28F95" w14:textId="77777777" w:rsidR="00941600" w:rsidRPr="00DC6A9D" w:rsidRDefault="00941600" w:rsidP="00DC6A9D">
      <w:pPr>
        <w:spacing w:before="0"/>
        <w:rPr>
          <w:bCs w:val="0"/>
          <w:sz w:val="22"/>
          <w:szCs w:val="22"/>
        </w:rPr>
      </w:pPr>
    </w:p>
    <w:p w14:paraId="41775BDB" w14:textId="5954711A" w:rsidR="003638A8" w:rsidRDefault="003638A8" w:rsidP="00DC6A9D">
      <w:pPr>
        <w:spacing w:before="0"/>
        <w:rPr>
          <w:bCs w:val="0"/>
          <w:sz w:val="22"/>
          <w:szCs w:val="22"/>
        </w:rPr>
      </w:pPr>
      <w:r w:rsidRPr="003638A8">
        <w:rPr>
          <w:bCs w:val="0"/>
          <w:sz w:val="22"/>
          <w:szCs w:val="22"/>
        </w:rPr>
        <w:t>The MidCoast Community Strategic Plan drives the vision for MidCoast into the future and is at the centre of the community’s desire for well-planned and maintained open spaces. The theme that is weaved through the title and content of the document, “</w:t>
      </w:r>
      <w:r w:rsidRPr="00004A16">
        <w:rPr>
          <w:bCs w:val="0"/>
          <w:i/>
          <w:iCs/>
          <w:sz w:val="22"/>
          <w:szCs w:val="22"/>
        </w:rPr>
        <w:t>Shared Vision, Shared Responsibility</w:t>
      </w:r>
      <w:r w:rsidRPr="003638A8">
        <w:rPr>
          <w:bCs w:val="0"/>
          <w:sz w:val="22"/>
          <w:szCs w:val="22"/>
        </w:rPr>
        <w:t xml:space="preserve">”, is particularly relevant as the community in MidCoast often work with Council, in a voluntary capacity, to maintain or improve public spaces. During </w:t>
      </w:r>
      <w:r w:rsidR="00004A16">
        <w:rPr>
          <w:bCs w:val="0"/>
          <w:sz w:val="22"/>
          <w:szCs w:val="22"/>
        </w:rPr>
        <w:t xml:space="preserve">the </w:t>
      </w:r>
      <w:r w:rsidR="005D152F">
        <w:rPr>
          <w:bCs w:val="0"/>
          <w:sz w:val="22"/>
          <w:szCs w:val="22"/>
        </w:rPr>
        <w:t>engagement</w:t>
      </w:r>
      <w:r w:rsidRPr="003638A8">
        <w:rPr>
          <w:bCs w:val="0"/>
          <w:sz w:val="22"/>
          <w:szCs w:val="22"/>
        </w:rPr>
        <w:t xml:space="preserve"> for the Strategic Plan the community often expressed a sense of ‘ownership’ of </w:t>
      </w:r>
      <w:r>
        <w:rPr>
          <w:bCs w:val="0"/>
          <w:sz w:val="22"/>
          <w:szCs w:val="22"/>
        </w:rPr>
        <w:t xml:space="preserve">Council’s </w:t>
      </w:r>
      <w:r w:rsidRPr="003638A8">
        <w:rPr>
          <w:bCs w:val="0"/>
          <w:sz w:val="22"/>
          <w:szCs w:val="22"/>
        </w:rPr>
        <w:t>open spaces</w:t>
      </w:r>
      <w:r>
        <w:rPr>
          <w:bCs w:val="0"/>
          <w:sz w:val="22"/>
          <w:szCs w:val="22"/>
        </w:rPr>
        <w:t>.</w:t>
      </w:r>
    </w:p>
    <w:p w14:paraId="2D481DBA" w14:textId="77777777" w:rsidR="003638A8" w:rsidRDefault="003638A8" w:rsidP="00DC6A9D">
      <w:pPr>
        <w:spacing w:before="0"/>
        <w:rPr>
          <w:bCs w:val="0"/>
          <w:sz w:val="22"/>
          <w:szCs w:val="22"/>
        </w:rPr>
      </w:pPr>
    </w:p>
    <w:p w14:paraId="50D28F96" w14:textId="1CCBB764" w:rsidR="00941600" w:rsidRDefault="00042790" w:rsidP="00DC6A9D">
      <w:pPr>
        <w:spacing w:before="0"/>
        <w:rPr>
          <w:bCs w:val="0"/>
          <w:sz w:val="22"/>
          <w:szCs w:val="22"/>
        </w:rPr>
      </w:pPr>
      <w:r w:rsidRPr="00042790">
        <w:rPr>
          <w:bCs w:val="0"/>
          <w:sz w:val="22"/>
          <w:szCs w:val="22"/>
        </w:rPr>
        <w:t xml:space="preserve">There are several areas in the </w:t>
      </w:r>
      <w:r w:rsidR="003638A8">
        <w:rPr>
          <w:bCs w:val="0"/>
          <w:sz w:val="22"/>
          <w:szCs w:val="22"/>
        </w:rPr>
        <w:t xml:space="preserve">MidCoast </w:t>
      </w:r>
      <w:r w:rsidR="008B6456">
        <w:rPr>
          <w:bCs w:val="0"/>
          <w:sz w:val="22"/>
          <w:szCs w:val="22"/>
        </w:rPr>
        <w:t>Community Strategic</w:t>
      </w:r>
      <w:r w:rsidR="003638A8">
        <w:rPr>
          <w:bCs w:val="0"/>
          <w:sz w:val="22"/>
          <w:szCs w:val="22"/>
        </w:rPr>
        <w:t xml:space="preserve"> </w:t>
      </w:r>
      <w:r w:rsidRPr="00042790">
        <w:rPr>
          <w:bCs w:val="0"/>
          <w:sz w:val="22"/>
          <w:szCs w:val="22"/>
        </w:rPr>
        <w:t>P</w:t>
      </w:r>
      <w:r w:rsidR="003638A8">
        <w:rPr>
          <w:bCs w:val="0"/>
          <w:sz w:val="22"/>
          <w:szCs w:val="22"/>
        </w:rPr>
        <w:t>lan</w:t>
      </w:r>
      <w:r w:rsidRPr="00042790">
        <w:rPr>
          <w:bCs w:val="0"/>
          <w:sz w:val="22"/>
          <w:szCs w:val="22"/>
        </w:rPr>
        <w:t xml:space="preserve"> that are </w:t>
      </w:r>
      <w:r w:rsidR="00973321">
        <w:rPr>
          <w:bCs w:val="0"/>
          <w:sz w:val="22"/>
          <w:szCs w:val="22"/>
        </w:rPr>
        <w:t>relevant</w:t>
      </w:r>
      <w:r w:rsidRPr="00042790">
        <w:rPr>
          <w:bCs w:val="0"/>
          <w:sz w:val="22"/>
          <w:szCs w:val="22"/>
        </w:rPr>
        <w:t xml:space="preserve"> to </w:t>
      </w:r>
      <w:r w:rsidR="00757DC5">
        <w:rPr>
          <w:bCs w:val="0"/>
          <w:sz w:val="22"/>
          <w:szCs w:val="22"/>
        </w:rPr>
        <w:t xml:space="preserve">public </w:t>
      </w:r>
      <w:r w:rsidRPr="00042790">
        <w:rPr>
          <w:bCs w:val="0"/>
          <w:sz w:val="22"/>
          <w:szCs w:val="22"/>
        </w:rPr>
        <w:t>open space</w:t>
      </w:r>
      <w:r>
        <w:rPr>
          <w:bCs w:val="0"/>
          <w:sz w:val="22"/>
          <w:szCs w:val="22"/>
        </w:rPr>
        <w:t>:</w:t>
      </w:r>
    </w:p>
    <w:p w14:paraId="239C3758" w14:textId="3B03E5CA" w:rsidR="00042790" w:rsidRDefault="00042790" w:rsidP="00DC6A9D">
      <w:pPr>
        <w:spacing w:before="0"/>
        <w:rPr>
          <w:bCs w:val="0"/>
          <w:sz w:val="22"/>
          <w:szCs w:val="22"/>
        </w:rPr>
      </w:pPr>
    </w:p>
    <w:p w14:paraId="4A55B0A3" w14:textId="474AB289" w:rsidR="00042790" w:rsidRPr="00757DC5" w:rsidRDefault="00042790" w:rsidP="00042790">
      <w:pPr>
        <w:pStyle w:val="ListParagraph"/>
        <w:numPr>
          <w:ilvl w:val="0"/>
          <w:numId w:val="12"/>
        </w:numPr>
        <w:spacing w:before="0"/>
        <w:rPr>
          <w:bCs w:val="0"/>
          <w:i/>
          <w:iCs/>
          <w:sz w:val="22"/>
          <w:szCs w:val="22"/>
        </w:rPr>
      </w:pPr>
      <w:r w:rsidRPr="00757DC5">
        <w:rPr>
          <w:bCs w:val="0"/>
          <w:i/>
          <w:iCs/>
          <w:sz w:val="22"/>
          <w:szCs w:val="22"/>
        </w:rPr>
        <w:t>Provide equitable access to services, programs, spaces, and facilities.</w:t>
      </w:r>
    </w:p>
    <w:p w14:paraId="546648E3" w14:textId="75205EE8" w:rsidR="00042790" w:rsidRPr="00757DC5" w:rsidRDefault="00042790" w:rsidP="00042790">
      <w:pPr>
        <w:pStyle w:val="ListParagraph"/>
        <w:numPr>
          <w:ilvl w:val="0"/>
          <w:numId w:val="12"/>
        </w:numPr>
        <w:spacing w:before="0"/>
        <w:rPr>
          <w:bCs w:val="0"/>
          <w:i/>
          <w:iCs/>
          <w:sz w:val="22"/>
          <w:szCs w:val="22"/>
        </w:rPr>
      </w:pPr>
      <w:r w:rsidRPr="00757DC5">
        <w:rPr>
          <w:bCs w:val="0"/>
          <w:i/>
          <w:iCs/>
          <w:sz w:val="22"/>
          <w:szCs w:val="22"/>
        </w:rPr>
        <w:t>Encourage public spaces, facilities and events that strengthen social connections.</w:t>
      </w:r>
    </w:p>
    <w:p w14:paraId="730706FA" w14:textId="57D54637" w:rsidR="00042790" w:rsidRPr="00757DC5" w:rsidRDefault="00042790" w:rsidP="00042790">
      <w:pPr>
        <w:pStyle w:val="ListParagraph"/>
        <w:numPr>
          <w:ilvl w:val="0"/>
          <w:numId w:val="12"/>
        </w:numPr>
        <w:spacing w:before="0"/>
        <w:rPr>
          <w:bCs w:val="0"/>
          <w:i/>
          <w:iCs/>
          <w:sz w:val="22"/>
          <w:szCs w:val="22"/>
        </w:rPr>
      </w:pPr>
      <w:r w:rsidRPr="00757DC5">
        <w:rPr>
          <w:bCs w:val="0"/>
          <w:i/>
          <w:iCs/>
          <w:sz w:val="22"/>
          <w:szCs w:val="22"/>
        </w:rPr>
        <w:t>Ensure growth and new development complements our existing natural assets.</w:t>
      </w:r>
    </w:p>
    <w:p w14:paraId="6FA38ED7" w14:textId="46EE2DE7" w:rsidR="00042790" w:rsidRPr="00757DC5" w:rsidRDefault="00042790" w:rsidP="00042790">
      <w:pPr>
        <w:pStyle w:val="ListParagraph"/>
        <w:numPr>
          <w:ilvl w:val="0"/>
          <w:numId w:val="12"/>
        </w:numPr>
        <w:spacing w:before="0"/>
        <w:rPr>
          <w:bCs w:val="0"/>
          <w:i/>
          <w:iCs/>
          <w:sz w:val="22"/>
          <w:szCs w:val="22"/>
        </w:rPr>
      </w:pPr>
      <w:r w:rsidRPr="00757DC5">
        <w:rPr>
          <w:bCs w:val="0"/>
          <w:i/>
          <w:iCs/>
          <w:sz w:val="22"/>
          <w:szCs w:val="22"/>
        </w:rPr>
        <w:t>Optimise land use to meet our environmental, social, economic, and developmental needs.</w:t>
      </w:r>
    </w:p>
    <w:p w14:paraId="1F93406A" w14:textId="6F7AECD7" w:rsidR="00042790" w:rsidRPr="00757DC5" w:rsidRDefault="00042790" w:rsidP="00042790">
      <w:pPr>
        <w:pStyle w:val="ListParagraph"/>
        <w:numPr>
          <w:ilvl w:val="0"/>
          <w:numId w:val="12"/>
        </w:numPr>
        <w:spacing w:before="0"/>
        <w:rPr>
          <w:bCs w:val="0"/>
          <w:i/>
          <w:iCs/>
          <w:sz w:val="22"/>
          <w:szCs w:val="22"/>
        </w:rPr>
      </w:pPr>
      <w:r w:rsidRPr="00757DC5">
        <w:rPr>
          <w:bCs w:val="0"/>
          <w:i/>
          <w:iCs/>
          <w:sz w:val="22"/>
          <w:szCs w:val="22"/>
        </w:rPr>
        <w:t>Develop and promote our region as an attractive visitor destination offering products and experiences that meet the needs of our visitors and residents.</w:t>
      </w:r>
    </w:p>
    <w:p w14:paraId="50D28F97" w14:textId="4E473345" w:rsidR="00941600" w:rsidRDefault="00941600" w:rsidP="00DC6A9D">
      <w:pPr>
        <w:spacing w:before="0"/>
        <w:rPr>
          <w:bCs w:val="0"/>
          <w:sz w:val="22"/>
          <w:szCs w:val="22"/>
        </w:rPr>
      </w:pPr>
    </w:p>
    <w:p w14:paraId="1C86C3E5" w14:textId="4F4B1574" w:rsidR="008B6456" w:rsidRDefault="008B6456" w:rsidP="00DC6A9D">
      <w:pPr>
        <w:spacing w:before="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The </w:t>
      </w:r>
      <w:r w:rsidR="005629D5">
        <w:rPr>
          <w:bCs w:val="0"/>
          <w:sz w:val="22"/>
          <w:szCs w:val="22"/>
        </w:rPr>
        <w:t xml:space="preserve">2018 – 2022 </w:t>
      </w:r>
      <w:r>
        <w:rPr>
          <w:bCs w:val="0"/>
          <w:sz w:val="22"/>
          <w:szCs w:val="22"/>
        </w:rPr>
        <w:t xml:space="preserve">Delivery Program and </w:t>
      </w:r>
      <w:r w:rsidR="005629D5">
        <w:rPr>
          <w:bCs w:val="0"/>
          <w:sz w:val="22"/>
          <w:szCs w:val="22"/>
        </w:rPr>
        <w:t xml:space="preserve">2021 – 2022 </w:t>
      </w:r>
      <w:r>
        <w:rPr>
          <w:bCs w:val="0"/>
          <w:sz w:val="22"/>
          <w:szCs w:val="22"/>
        </w:rPr>
        <w:t>Operational Plan includes:</w:t>
      </w:r>
    </w:p>
    <w:p w14:paraId="06B0DEFE" w14:textId="4A6772AA" w:rsidR="008B6456" w:rsidRDefault="008B6456" w:rsidP="00DC6A9D">
      <w:pPr>
        <w:spacing w:before="0"/>
        <w:rPr>
          <w:bCs w:val="0"/>
          <w:sz w:val="22"/>
          <w:szCs w:val="22"/>
        </w:rPr>
      </w:pPr>
    </w:p>
    <w:p w14:paraId="7DA6CD07" w14:textId="45C4263C" w:rsidR="008B6456" w:rsidRDefault="008B6456" w:rsidP="00DC6A9D">
      <w:pPr>
        <w:spacing w:before="0"/>
        <w:rPr>
          <w:bCs w:val="0"/>
          <w:sz w:val="22"/>
          <w:szCs w:val="22"/>
        </w:rPr>
      </w:pPr>
      <w:r>
        <w:rPr>
          <w:noProof/>
        </w:rPr>
        <w:drawing>
          <wp:inline distT="0" distB="0" distL="0" distR="0" wp14:anchorId="10FBB42D" wp14:editId="6C646C36">
            <wp:extent cx="5760720" cy="13030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8568" cy="130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7ED76" w14:textId="77777777" w:rsidR="005629D5" w:rsidRPr="00DC6A9D" w:rsidRDefault="005629D5" w:rsidP="00DC6A9D">
      <w:pPr>
        <w:spacing w:before="0"/>
        <w:rPr>
          <w:bCs w:val="0"/>
          <w:sz w:val="22"/>
          <w:szCs w:val="22"/>
        </w:rPr>
      </w:pPr>
    </w:p>
    <w:p w14:paraId="50D28F98" w14:textId="1A602B23" w:rsidR="00941600" w:rsidRDefault="00941600" w:rsidP="00DC6A9D">
      <w:pPr>
        <w:spacing w:before="0"/>
        <w:rPr>
          <w:b/>
          <w:bCs w:val="0"/>
          <w:sz w:val="22"/>
          <w:szCs w:val="22"/>
        </w:rPr>
      </w:pPr>
      <w:r w:rsidRPr="00DC6A9D">
        <w:rPr>
          <w:b/>
          <w:bCs w:val="0"/>
          <w:sz w:val="22"/>
          <w:szCs w:val="22"/>
        </w:rPr>
        <w:t>TIMEFRAME</w:t>
      </w:r>
    </w:p>
    <w:p w14:paraId="7663A844" w14:textId="683B2EA3" w:rsidR="00C90A1A" w:rsidRDefault="00C90A1A" w:rsidP="00DC6A9D">
      <w:pPr>
        <w:spacing w:before="0"/>
        <w:rPr>
          <w:b/>
          <w:bCs w:val="0"/>
          <w:sz w:val="22"/>
          <w:szCs w:val="22"/>
        </w:rPr>
      </w:pPr>
    </w:p>
    <w:p w14:paraId="26D9E29A" w14:textId="4BE4EEE2" w:rsidR="005629D5" w:rsidRDefault="00C90A1A" w:rsidP="005629D5">
      <w:pPr>
        <w:spacing w:before="0"/>
        <w:rPr>
          <w:bCs w:val="0"/>
          <w:sz w:val="22"/>
          <w:szCs w:val="22"/>
        </w:rPr>
      </w:pPr>
      <w:r w:rsidRPr="00390290">
        <w:rPr>
          <w:bCs w:val="0"/>
          <w:sz w:val="22"/>
          <w:szCs w:val="22"/>
        </w:rPr>
        <w:t xml:space="preserve">The </w:t>
      </w:r>
      <w:r>
        <w:rPr>
          <w:bCs w:val="0"/>
          <w:sz w:val="22"/>
          <w:szCs w:val="22"/>
        </w:rPr>
        <w:t xml:space="preserve">Open Space Strategy </w:t>
      </w:r>
      <w:r w:rsidRPr="00390290">
        <w:rPr>
          <w:bCs w:val="0"/>
          <w:sz w:val="22"/>
          <w:szCs w:val="22"/>
        </w:rPr>
        <w:t xml:space="preserve">timeframe </w:t>
      </w:r>
      <w:r w:rsidR="00A26C0C">
        <w:rPr>
          <w:bCs w:val="0"/>
          <w:sz w:val="22"/>
          <w:szCs w:val="22"/>
        </w:rPr>
        <w:t xml:space="preserve">2023 </w:t>
      </w:r>
      <w:r w:rsidRPr="00390290">
        <w:rPr>
          <w:bCs w:val="0"/>
          <w:sz w:val="22"/>
          <w:szCs w:val="22"/>
        </w:rPr>
        <w:t xml:space="preserve">to 2036 aligns with MidCoast Council’s </w:t>
      </w:r>
      <w:r w:rsidR="005629D5">
        <w:rPr>
          <w:bCs w:val="0"/>
          <w:sz w:val="22"/>
          <w:szCs w:val="22"/>
        </w:rPr>
        <w:t xml:space="preserve">existing </w:t>
      </w:r>
      <w:r w:rsidRPr="00390290">
        <w:rPr>
          <w:bCs w:val="0"/>
          <w:sz w:val="22"/>
          <w:szCs w:val="22"/>
        </w:rPr>
        <w:t>population forecasts, giving Council a thirteen-year plan to address its open space and recreation needs</w:t>
      </w:r>
      <w:r w:rsidR="005629D5">
        <w:rPr>
          <w:bCs w:val="0"/>
          <w:sz w:val="22"/>
          <w:szCs w:val="22"/>
        </w:rPr>
        <w:t xml:space="preserve"> taking into consideration our present and future population and demographics</w:t>
      </w:r>
      <w:r w:rsidRPr="00390290">
        <w:rPr>
          <w:bCs w:val="0"/>
          <w:sz w:val="22"/>
          <w:szCs w:val="22"/>
        </w:rPr>
        <w:t xml:space="preserve">. </w:t>
      </w:r>
      <w:r w:rsidR="005629D5">
        <w:rPr>
          <w:bCs w:val="0"/>
          <w:sz w:val="22"/>
          <w:szCs w:val="22"/>
        </w:rPr>
        <w:t xml:space="preserve">It is anticipated that periodic reviews of the Strategy will be undertaken to ensure that it remains relevant. </w:t>
      </w:r>
    </w:p>
    <w:p w14:paraId="41791FD2" w14:textId="77777777" w:rsidR="00C90A1A" w:rsidRPr="00DC6A9D" w:rsidRDefault="00C90A1A" w:rsidP="00DC6A9D">
      <w:pPr>
        <w:spacing w:before="0"/>
        <w:rPr>
          <w:b/>
          <w:bCs w:val="0"/>
          <w:sz w:val="22"/>
          <w:szCs w:val="22"/>
        </w:rPr>
      </w:pPr>
    </w:p>
    <w:p w14:paraId="50D28F9C" w14:textId="3C44A882" w:rsidR="00941600" w:rsidRPr="004C6836" w:rsidRDefault="00941600" w:rsidP="00DC6A9D">
      <w:pPr>
        <w:spacing w:before="0"/>
        <w:rPr>
          <w:b/>
          <w:bCs w:val="0"/>
          <w:sz w:val="22"/>
          <w:szCs w:val="22"/>
        </w:rPr>
      </w:pPr>
      <w:r w:rsidRPr="004C6836">
        <w:rPr>
          <w:b/>
          <w:bCs w:val="0"/>
          <w:sz w:val="22"/>
          <w:szCs w:val="22"/>
        </w:rPr>
        <w:t>BUDGET IMPLICATIONS</w:t>
      </w:r>
    </w:p>
    <w:p w14:paraId="50D28F9D" w14:textId="77777777" w:rsidR="00941600" w:rsidRPr="007C72CF" w:rsidRDefault="00941600" w:rsidP="00DC6A9D">
      <w:pPr>
        <w:spacing w:before="0"/>
        <w:rPr>
          <w:bCs w:val="0"/>
          <w:sz w:val="22"/>
          <w:szCs w:val="22"/>
          <w:highlight w:val="yellow"/>
        </w:rPr>
      </w:pPr>
    </w:p>
    <w:p w14:paraId="50D28F9E" w14:textId="3F6B40EB" w:rsidR="00941600" w:rsidRDefault="00B53F43" w:rsidP="00DC6A9D">
      <w:pPr>
        <w:spacing w:before="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Facilitation of the activities outlined in the attached Community Engagement Plan will cost approximately $50,000.</w:t>
      </w:r>
    </w:p>
    <w:p w14:paraId="25E60432" w14:textId="043BBBAC" w:rsidR="00B53F43" w:rsidRDefault="00B53F43" w:rsidP="00DC6A9D">
      <w:pPr>
        <w:spacing w:before="0"/>
        <w:rPr>
          <w:bCs w:val="0"/>
          <w:sz w:val="22"/>
          <w:szCs w:val="22"/>
        </w:rPr>
      </w:pPr>
    </w:p>
    <w:p w14:paraId="029B703B" w14:textId="3264151B" w:rsidR="00B53F43" w:rsidRDefault="00B53F43" w:rsidP="00DC6A9D">
      <w:pPr>
        <w:spacing w:before="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The total above comprises of 12 community facilitation sessions @ $3,000 each and a phone survey @ $14,000.</w:t>
      </w:r>
    </w:p>
    <w:p w14:paraId="448A6C20" w14:textId="0D62CDC3" w:rsidR="004C6836" w:rsidRDefault="004C6836" w:rsidP="00DC6A9D">
      <w:pPr>
        <w:spacing w:before="0"/>
        <w:rPr>
          <w:bCs w:val="0"/>
          <w:sz w:val="22"/>
          <w:szCs w:val="22"/>
        </w:rPr>
      </w:pPr>
    </w:p>
    <w:p w14:paraId="227C65EB" w14:textId="157C9A42" w:rsidR="004C6836" w:rsidRDefault="004C6836" w:rsidP="00DC6A9D">
      <w:pPr>
        <w:spacing w:before="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The cost can be accommodated within the existing Community Spaces budget.</w:t>
      </w:r>
    </w:p>
    <w:p w14:paraId="50D28F9F" w14:textId="77777777" w:rsidR="00941600" w:rsidRPr="00DC6A9D" w:rsidRDefault="00941600" w:rsidP="00DC6A9D">
      <w:pPr>
        <w:spacing w:before="0"/>
        <w:rPr>
          <w:bCs w:val="0"/>
          <w:sz w:val="22"/>
          <w:szCs w:val="22"/>
        </w:rPr>
      </w:pPr>
    </w:p>
    <w:p w14:paraId="50D28FA0" w14:textId="77777777" w:rsidR="00941600" w:rsidRPr="00DC6A9D" w:rsidRDefault="00941600" w:rsidP="00DC6A9D">
      <w:pPr>
        <w:spacing w:before="0"/>
        <w:rPr>
          <w:b/>
          <w:sz w:val="22"/>
          <w:szCs w:val="22"/>
          <w:lang w:val="en-US"/>
        </w:rPr>
      </w:pPr>
      <w:r w:rsidRPr="00DC6A9D">
        <w:rPr>
          <w:b/>
          <w:sz w:val="22"/>
          <w:szCs w:val="22"/>
          <w:lang w:val="en-US"/>
        </w:rPr>
        <w:t>RISK CONSIDERATION</w:t>
      </w:r>
    </w:p>
    <w:p w14:paraId="50D28FA1" w14:textId="77777777" w:rsidR="00941600" w:rsidRPr="00DC6A9D" w:rsidRDefault="00941600" w:rsidP="00DC6A9D">
      <w:pPr>
        <w:spacing w:before="0"/>
        <w:rPr>
          <w:bCs w:val="0"/>
          <w:sz w:val="22"/>
          <w:szCs w:val="22"/>
        </w:rPr>
      </w:pPr>
    </w:p>
    <w:p w14:paraId="50D28FA2" w14:textId="0B53BDCF" w:rsidR="00941600" w:rsidRPr="00DC6A9D" w:rsidRDefault="005629D5" w:rsidP="00DC6A9D">
      <w:pPr>
        <w:spacing w:before="0"/>
        <w:rPr>
          <w:sz w:val="22"/>
          <w:szCs w:val="22"/>
          <w:lang w:val="en-US"/>
        </w:rPr>
      </w:pPr>
      <w:r>
        <w:rPr>
          <w:bCs w:val="0"/>
          <w:sz w:val="22"/>
          <w:szCs w:val="22"/>
        </w:rPr>
        <w:t>It is unlikely that the Open Space Strategy will pose a risk for Council</w:t>
      </w:r>
      <w:r w:rsidR="00FD126E">
        <w:rPr>
          <w:bCs w:val="0"/>
          <w:sz w:val="22"/>
          <w:szCs w:val="22"/>
        </w:rPr>
        <w:t>.</w:t>
      </w:r>
    </w:p>
    <w:p w14:paraId="50D28FA3" w14:textId="77777777" w:rsidR="00941600" w:rsidRPr="00DC6A9D" w:rsidRDefault="00941600" w:rsidP="00DC6A9D">
      <w:pPr>
        <w:spacing w:before="0"/>
        <w:rPr>
          <w:bCs w:val="0"/>
          <w:sz w:val="22"/>
          <w:szCs w:val="22"/>
        </w:rPr>
      </w:pPr>
    </w:p>
    <w:p w14:paraId="50D28FA4" w14:textId="6A0F20E1" w:rsidR="00941600" w:rsidRDefault="00941600" w:rsidP="00DC6A9D">
      <w:pPr>
        <w:spacing w:before="0"/>
        <w:rPr>
          <w:b/>
          <w:bCs w:val="0"/>
          <w:sz w:val="22"/>
          <w:szCs w:val="22"/>
        </w:rPr>
      </w:pPr>
      <w:r w:rsidRPr="00DC6A9D">
        <w:rPr>
          <w:b/>
          <w:bCs w:val="0"/>
          <w:sz w:val="22"/>
          <w:szCs w:val="22"/>
        </w:rPr>
        <w:lastRenderedPageBreak/>
        <w:t>RECOMMENDATION</w:t>
      </w:r>
    </w:p>
    <w:p w14:paraId="616D3D0A" w14:textId="77777777" w:rsidR="00012B6F" w:rsidRPr="00DC6A9D" w:rsidRDefault="00012B6F" w:rsidP="00DC6A9D">
      <w:pPr>
        <w:spacing w:before="0"/>
        <w:rPr>
          <w:b/>
          <w:bCs w:val="0"/>
          <w:sz w:val="22"/>
          <w:szCs w:val="22"/>
        </w:rPr>
      </w:pPr>
    </w:p>
    <w:p w14:paraId="3A8095BE" w14:textId="77777777" w:rsidR="0007746C" w:rsidRPr="00BF6E06" w:rsidRDefault="0007746C" w:rsidP="0007746C">
      <w:pPr>
        <w:pStyle w:val="ListParagraph"/>
        <w:numPr>
          <w:ilvl w:val="0"/>
          <w:numId w:val="19"/>
        </w:numPr>
        <w:spacing w:before="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That community engagement be undertaken to inform the development of the draft </w:t>
      </w:r>
      <w:r w:rsidRPr="00BA26EF">
        <w:rPr>
          <w:bCs w:val="0"/>
          <w:i/>
          <w:iCs/>
          <w:sz w:val="22"/>
          <w:szCs w:val="22"/>
        </w:rPr>
        <w:t xml:space="preserve">MidCoast Open Space </w:t>
      </w:r>
      <w:r>
        <w:rPr>
          <w:bCs w:val="0"/>
          <w:i/>
          <w:iCs/>
          <w:sz w:val="22"/>
          <w:szCs w:val="22"/>
        </w:rPr>
        <w:t xml:space="preserve">and Recreation Strategy, </w:t>
      </w:r>
      <w:r w:rsidRPr="00BF6E06">
        <w:rPr>
          <w:bCs w:val="0"/>
          <w:sz w:val="22"/>
          <w:szCs w:val="22"/>
        </w:rPr>
        <w:t xml:space="preserve">beginning with </w:t>
      </w:r>
      <w:r>
        <w:rPr>
          <w:bCs w:val="0"/>
          <w:sz w:val="22"/>
          <w:szCs w:val="22"/>
        </w:rPr>
        <w:t>the exhibition</w:t>
      </w:r>
      <w:r w:rsidRPr="00BF6E06">
        <w:rPr>
          <w:bCs w:val="0"/>
          <w:sz w:val="22"/>
          <w:szCs w:val="22"/>
        </w:rPr>
        <w:t xml:space="preserve"> of </w:t>
      </w:r>
      <w:r>
        <w:rPr>
          <w:bCs w:val="0"/>
          <w:sz w:val="22"/>
          <w:szCs w:val="22"/>
        </w:rPr>
        <w:t xml:space="preserve">the draft </w:t>
      </w:r>
      <w:r w:rsidRPr="0007746C">
        <w:rPr>
          <w:bCs w:val="0"/>
          <w:i/>
          <w:iCs/>
          <w:sz w:val="22"/>
          <w:szCs w:val="22"/>
        </w:rPr>
        <w:t>MidCoast Open Space and Recreation Needs Analysis</w:t>
      </w:r>
      <w:r w:rsidRPr="00BF6E06">
        <w:rPr>
          <w:bCs w:val="0"/>
          <w:sz w:val="22"/>
          <w:szCs w:val="22"/>
        </w:rPr>
        <w:t>.</w:t>
      </w:r>
    </w:p>
    <w:p w14:paraId="50D28FA7" w14:textId="77777777" w:rsidR="00941600" w:rsidRPr="00DC6A9D" w:rsidRDefault="00941600" w:rsidP="00DC6A9D">
      <w:pPr>
        <w:pBdr>
          <w:bottom w:val="single" w:sz="4" w:space="1" w:color="auto"/>
        </w:pBdr>
        <w:spacing w:before="0"/>
        <w:rPr>
          <w:bCs w:val="0"/>
          <w:sz w:val="22"/>
          <w:szCs w:val="22"/>
        </w:rPr>
      </w:pPr>
    </w:p>
    <w:p w14:paraId="50D28FA8" w14:textId="77777777" w:rsidR="00941600" w:rsidRPr="00DC6A9D" w:rsidRDefault="00941600" w:rsidP="00DC6A9D">
      <w:pPr>
        <w:spacing w:before="0"/>
        <w:rPr>
          <w:bCs w:val="0"/>
          <w:sz w:val="22"/>
          <w:szCs w:val="22"/>
        </w:rPr>
      </w:pPr>
    </w:p>
    <w:p w14:paraId="50D28FA9" w14:textId="28AD25DA" w:rsidR="00DC6A9D" w:rsidRDefault="00DC6A9D">
      <w:pPr>
        <w:spacing w:before="0"/>
        <w:jc w:val="left"/>
        <w:rPr>
          <w:sz w:val="22"/>
          <w:szCs w:val="22"/>
        </w:rPr>
      </w:pPr>
    </w:p>
    <w:p w14:paraId="50D28FAA" w14:textId="77777777" w:rsidR="00DC6A9D" w:rsidRDefault="00DC6A9D" w:rsidP="00DC6A9D">
      <w:pPr>
        <w:spacing w:before="0"/>
      </w:pPr>
    </w:p>
    <w:p w14:paraId="50D28FB2" w14:textId="77777777" w:rsidR="008E20C9" w:rsidRPr="00DC6A9D" w:rsidRDefault="008E20C9" w:rsidP="00DC6A9D">
      <w:pPr>
        <w:spacing w:before="0"/>
        <w:rPr>
          <w:sz w:val="22"/>
          <w:szCs w:val="22"/>
        </w:rPr>
      </w:pPr>
    </w:p>
    <w:sectPr w:rsidR="008E20C9" w:rsidRPr="00DC6A9D" w:rsidSect="004C0FF0">
      <w:pgSz w:w="11907" w:h="16840" w:code="9"/>
      <w:pgMar w:top="1418" w:right="1134" w:bottom="1418" w:left="1701" w:header="709" w:footer="709" w:gutter="0"/>
      <w:paperSrc w:first="1" w:other="1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E4442" w14:textId="77777777" w:rsidR="00EE73A7" w:rsidRDefault="00EE73A7" w:rsidP="0083210B">
      <w:pPr>
        <w:spacing w:before="0"/>
      </w:pPr>
      <w:r>
        <w:separator/>
      </w:r>
    </w:p>
  </w:endnote>
  <w:endnote w:type="continuationSeparator" w:id="0">
    <w:p w14:paraId="667B6139" w14:textId="77777777" w:rsidR="00EE73A7" w:rsidRDefault="00EE73A7" w:rsidP="008321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68296" w14:textId="77777777" w:rsidR="00EE73A7" w:rsidRDefault="00EE73A7" w:rsidP="0083210B">
      <w:pPr>
        <w:spacing w:before="0"/>
      </w:pPr>
      <w:r>
        <w:separator/>
      </w:r>
    </w:p>
  </w:footnote>
  <w:footnote w:type="continuationSeparator" w:id="0">
    <w:p w14:paraId="2A28E640" w14:textId="77777777" w:rsidR="00EE73A7" w:rsidRDefault="00EE73A7" w:rsidP="0083210B">
      <w:pPr>
        <w:spacing w:before="0"/>
      </w:pPr>
      <w:r>
        <w:continuationSeparator/>
      </w:r>
    </w:p>
  </w:footnote>
  <w:footnote w:id="1">
    <w:p w14:paraId="5C75AE04" w14:textId="01BBEE9F" w:rsidR="0083210B" w:rsidRDefault="0083210B">
      <w:pPr>
        <w:pStyle w:val="FootnoteText"/>
      </w:pPr>
      <w:r>
        <w:rPr>
          <w:rStyle w:val="FootnoteReference"/>
        </w:rPr>
        <w:footnoteRef/>
      </w:r>
      <w:r>
        <w:t xml:space="preserve"> NSW Department of Planning, Industry and Environment. November 2021. </w:t>
      </w:r>
      <w:r w:rsidRPr="0083210B">
        <w:rPr>
          <w:i/>
          <w:iCs/>
        </w:rPr>
        <w:t>Public Spaces during Covid-19: Adapting to the new normal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CE270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F28C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7C5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CA5E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2C41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F690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C20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50A6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F4D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52B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585640"/>
    <w:multiLevelType w:val="hybridMultilevel"/>
    <w:tmpl w:val="C8F04C7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17976"/>
    <w:multiLevelType w:val="hybridMultilevel"/>
    <w:tmpl w:val="D88040A2"/>
    <w:lvl w:ilvl="0" w:tplc="2C681EFA">
      <w:start w:val="1"/>
      <w:numFmt w:val="upperLetter"/>
      <w:lvlText w:val="%1: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3A3C12"/>
    <w:multiLevelType w:val="hybridMultilevel"/>
    <w:tmpl w:val="C8F04C7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359B3"/>
    <w:multiLevelType w:val="hybridMultilevel"/>
    <w:tmpl w:val="FCF29B50"/>
    <w:lvl w:ilvl="0" w:tplc="BB5A0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3A3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2E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C28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D2E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302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0A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6AE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305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7003F37"/>
    <w:multiLevelType w:val="hybridMultilevel"/>
    <w:tmpl w:val="C8F04C7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1562E"/>
    <w:multiLevelType w:val="hybridMultilevel"/>
    <w:tmpl w:val="F990ADD0"/>
    <w:lvl w:ilvl="0" w:tplc="75E2B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EC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A61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6A6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605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3C1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E87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20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83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743769D"/>
    <w:multiLevelType w:val="hybridMultilevel"/>
    <w:tmpl w:val="C8F04C7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E4630"/>
    <w:multiLevelType w:val="hybridMultilevel"/>
    <w:tmpl w:val="D51AC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E6FBC"/>
    <w:multiLevelType w:val="hybridMultilevel"/>
    <w:tmpl w:val="C8F04C7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7"/>
  </w:num>
  <w:num w:numId="13">
    <w:abstractNumId w:val="18"/>
  </w:num>
  <w:num w:numId="14">
    <w:abstractNumId w:val="10"/>
  </w:num>
  <w:num w:numId="15">
    <w:abstractNumId w:val="15"/>
  </w:num>
  <w:num w:numId="16">
    <w:abstractNumId w:val="13"/>
  </w:num>
  <w:num w:numId="17">
    <w:abstractNumId w:val="14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00"/>
    <w:rsid w:val="00004A16"/>
    <w:rsid w:val="00012B6F"/>
    <w:rsid w:val="000216E6"/>
    <w:rsid w:val="00042790"/>
    <w:rsid w:val="0007746C"/>
    <w:rsid w:val="000C1FC7"/>
    <w:rsid w:val="000D6B8B"/>
    <w:rsid w:val="000E5399"/>
    <w:rsid w:val="001166D3"/>
    <w:rsid w:val="001823DE"/>
    <w:rsid w:val="001E5024"/>
    <w:rsid w:val="002A2738"/>
    <w:rsid w:val="002B5BE1"/>
    <w:rsid w:val="002F50D3"/>
    <w:rsid w:val="00315C30"/>
    <w:rsid w:val="003252FE"/>
    <w:rsid w:val="003405B5"/>
    <w:rsid w:val="00342EAB"/>
    <w:rsid w:val="0036213B"/>
    <w:rsid w:val="003638A8"/>
    <w:rsid w:val="0037398D"/>
    <w:rsid w:val="00390290"/>
    <w:rsid w:val="003F020C"/>
    <w:rsid w:val="00466DD5"/>
    <w:rsid w:val="004B13BF"/>
    <w:rsid w:val="004B6CC3"/>
    <w:rsid w:val="004C05BF"/>
    <w:rsid w:val="004C0FF0"/>
    <w:rsid w:val="004C6836"/>
    <w:rsid w:val="004F2B96"/>
    <w:rsid w:val="005321F3"/>
    <w:rsid w:val="00554CAF"/>
    <w:rsid w:val="005629D5"/>
    <w:rsid w:val="00577F8B"/>
    <w:rsid w:val="005A4928"/>
    <w:rsid w:val="005A678E"/>
    <w:rsid w:val="005A6E22"/>
    <w:rsid w:val="005C2420"/>
    <w:rsid w:val="005D152F"/>
    <w:rsid w:val="00605D09"/>
    <w:rsid w:val="00620C71"/>
    <w:rsid w:val="00656A24"/>
    <w:rsid w:val="00662026"/>
    <w:rsid w:val="0067587A"/>
    <w:rsid w:val="006F42F7"/>
    <w:rsid w:val="00741FE0"/>
    <w:rsid w:val="00757DC5"/>
    <w:rsid w:val="00767B04"/>
    <w:rsid w:val="00771747"/>
    <w:rsid w:val="00771950"/>
    <w:rsid w:val="007C72CF"/>
    <w:rsid w:val="007D1922"/>
    <w:rsid w:val="007D7727"/>
    <w:rsid w:val="008022B7"/>
    <w:rsid w:val="0083210B"/>
    <w:rsid w:val="00863C4D"/>
    <w:rsid w:val="00896A19"/>
    <w:rsid w:val="008A41CD"/>
    <w:rsid w:val="008B367B"/>
    <w:rsid w:val="008B6456"/>
    <w:rsid w:val="008C5ED6"/>
    <w:rsid w:val="008C66E8"/>
    <w:rsid w:val="008D1D4A"/>
    <w:rsid w:val="008E20C9"/>
    <w:rsid w:val="008F0552"/>
    <w:rsid w:val="00925436"/>
    <w:rsid w:val="00941600"/>
    <w:rsid w:val="00941E86"/>
    <w:rsid w:val="009603FB"/>
    <w:rsid w:val="009729D2"/>
    <w:rsid w:val="00973321"/>
    <w:rsid w:val="009962A1"/>
    <w:rsid w:val="009B07A4"/>
    <w:rsid w:val="009E410C"/>
    <w:rsid w:val="00A26C0C"/>
    <w:rsid w:val="00A74F7A"/>
    <w:rsid w:val="00AD4F8E"/>
    <w:rsid w:val="00B013A5"/>
    <w:rsid w:val="00B077A5"/>
    <w:rsid w:val="00B276D1"/>
    <w:rsid w:val="00B53F43"/>
    <w:rsid w:val="00B830CB"/>
    <w:rsid w:val="00BA1B3C"/>
    <w:rsid w:val="00BA26EF"/>
    <w:rsid w:val="00BA3166"/>
    <w:rsid w:val="00BB77EA"/>
    <w:rsid w:val="00BD084F"/>
    <w:rsid w:val="00BD219E"/>
    <w:rsid w:val="00BE311D"/>
    <w:rsid w:val="00BF3B34"/>
    <w:rsid w:val="00BF6E06"/>
    <w:rsid w:val="00C21989"/>
    <w:rsid w:val="00C34A21"/>
    <w:rsid w:val="00C57F01"/>
    <w:rsid w:val="00C90A1A"/>
    <w:rsid w:val="00CD51DB"/>
    <w:rsid w:val="00CF4CB3"/>
    <w:rsid w:val="00D53E36"/>
    <w:rsid w:val="00DA3157"/>
    <w:rsid w:val="00DC6A9D"/>
    <w:rsid w:val="00DE568A"/>
    <w:rsid w:val="00E41C22"/>
    <w:rsid w:val="00E74ED6"/>
    <w:rsid w:val="00E75655"/>
    <w:rsid w:val="00EE73A7"/>
    <w:rsid w:val="00F5264C"/>
    <w:rsid w:val="00F66897"/>
    <w:rsid w:val="00FA7E23"/>
    <w:rsid w:val="00FD126E"/>
    <w:rsid w:val="00FD73A8"/>
    <w:rsid w:val="00FE4312"/>
    <w:rsid w:val="00FE6477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28F64"/>
  <w15:docId w15:val="{3CD4C829-A29C-4B89-B3A1-4162F52C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600"/>
    <w:pPr>
      <w:spacing w:before="240"/>
      <w:jc w:val="both"/>
    </w:pPr>
    <w:rPr>
      <w:rFonts w:eastAsia="Times New Roman" w:cs="Arial"/>
      <w:bCs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96A19"/>
    <w:pPr>
      <w:keepNext/>
      <w:keepLines/>
      <w:spacing w:before="480"/>
      <w:outlineLvl w:val="0"/>
    </w:pPr>
    <w:rPr>
      <w:rFonts w:ascii="Arial Bold" w:eastAsiaTheme="majorEastAsia" w:hAnsi="Arial Bold" w:cstheme="majorBidi"/>
      <w:b/>
      <w:bCs w:val="0"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896A19"/>
    <w:pPr>
      <w:keepNext/>
      <w:keepLines/>
      <w:spacing w:before="200"/>
      <w:outlineLvl w:val="1"/>
    </w:pPr>
    <w:rPr>
      <w:rFonts w:ascii="Arial Bold" w:eastAsiaTheme="majorEastAsia" w:hAnsi="Arial Bold" w:cstheme="majorBidi"/>
      <w:b/>
      <w:bCs w:val="0"/>
      <w:color w:val="4F81BD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6A19"/>
    <w:pPr>
      <w:keepNext/>
      <w:keepLines/>
      <w:spacing w:before="200"/>
      <w:outlineLvl w:val="2"/>
    </w:pPr>
    <w:rPr>
      <w:rFonts w:eastAsiaTheme="majorEastAsia" w:cstheme="majorBidi"/>
      <w:b/>
      <w:bCs w:val="0"/>
      <w:color w:val="4F81BD" w:themeColor="accen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6A19"/>
    <w:pPr>
      <w:keepNext/>
      <w:keepLines/>
      <w:spacing w:before="200"/>
      <w:outlineLvl w:val="3"/>
    </w:pPr>
    <w:rPr>
      <w:rFonts w:eastAsiaTheme="majorEastAsia" w:cstheme="majorBidi"/>
      <w:b/>
      <w:bCs w:val="0"/>
      <w:i/>
      <w:iCs/>
      <w:color w:val="4F81BD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767B04"/>
    <w:pPr>
      <w:ind w:left="720"/>
      <w:contextualSpacing/>
    </w:pPr>
  </w:style>
  <w:style w:type="table" w:styleId="TableGrid">
    <w:name w:val="Table Grid"/>
    <w:basedOn w:val="TableNormal"/>
    <w:uiPriority w:val="59"/>
    <w:rsid w:val="008022B7"/>
    <w:tblPr/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E5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68A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896A19"/>
    <w:rPr>
      <w:rFonts w:ascii="Arial Bold" w:eastAsiaTheme="majorEastAsia" w:hAnsi="Arial Bold" w:cstheme="majorBidi"/>
      <w:b/>
      <w:bCs/>
      <w:color w:val="365F91" w:themeColor="accent1" w:themeShade="BF"/>
      <w:sz w:val="32"/>
      <w:szCs w:val="28"/>
    </w:rPr>
  </w:style>
  <w:style w:type="table" w:styleId="TableGrid1">
    <w:name w:val="Table Grid 1"/>
    <w:basedOn w:val="TableNormal"/>
    <w:uiPriority w:val="99"/>
    <w:semiHidden/>
    <w:unhideWhenUsed/>
    <w:rsid w:val="001823DE"/>
    <w:pPr>
      <w:spacing w:after="2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2"/>
    <w:rsid w:val="00896A19"/>
    <w:rPr>
      <w:rFonts w:ascii="Arial Bold" w:eastAsiaTheme="majorEastAsia" w:hAnsi="Arial Bold" w:cstheme="majorBidi"/>
      <w:b/>
      <w:bCs/>
      <w:color w:val="4F81BD" w:themeColor="accen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6A19"/>
    <w:rPr>
      <w:rFonts w:eastAsiaTheme="majorEastAsia" w:cstheme="majorBidi"/>
      <w:b/>
      <w:bCs/>
      <w:color w:val="4F81BD" w:themeColor="accent1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96A19"/>
    <w:rPr>
      <w:rFonts w:eastAsiaTheme="majorEastAsia" w:cstheme="majorBidi"/>
      <w:b/>
      <w:bCs/>
      <w:i/>
      <w:iCs/>
      <w:color w:val="4F81BD" w:themeColor="accent1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210B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210B"/>
    <w:rPr>
      <w:rFonts w:eastAsia="Times New Roman" w:cs="Arial"/>
      <w:bCs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21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4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1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3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1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4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307310D05CAF4DB6CCF2328CEB8DCD" ma:contentTypeVersion="13" ma:contentTypeDescription="Create a new document." ma:contentTypeScope="" ma:versionID="0e1f3c1a835523b91c7d1feac39b8b7e">
  <xsd:schema xmlns:xsd="http://www.w3.org/2001/XMLSchema" xmlns:xs="http://www.w3.org/2001/XMLSchema" xmlns:p="http://schemas.microsoft.com/office/2006/metadata/properties" xmlns:ns3="c35aa440-ab43-4ab0-b0cc-3c6d1075a30d" xmlns:ns4="f6a733d4-8027-4ec5-ac04-b45049b5b78f" targetNamespace="http://schemas.microsoft.com/office/2006/metadata/properties" ma:root="true" ma:fieldsID="7930aff9d57660566858c6e03a0fd37f" ns3:_="" ns4:_="">
    <xsd:import namespace="c35aa440-ab43-4ab0-b0cc-3c6d1075a30d"/>
    <xsd:import namespace="f6a733d4-8027-4ec5-ac04-b45049b5b7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aa440-ab43-4ab0-b0cc-3c6d1075a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733d4-8027-4ec5-ac04-b45049b5b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3F773-69CB-472B-A817-5F394E413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aa440-ab43-4ab0-b0cc-3c6d1075a30d"/>
    <ds:schemaRef ds:uri="f6a733d4-8027-4ec5-ac04-b45049b5b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BA9619-C2A5-45DD-8F61-BDC5C3F4FC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FE3239-ED94-4DB1-822C-18D104C122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38B40E-4B0D-45A4-AC2C-66475A37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Report Template</vt:lpstr>
    </vt:vector>
  </TitlesOfParts>
  <Company>Great Lakes Council</Company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Report Template</dc:title>
  <dc:creator>gl</dc:creator>
  <cp:lastModifiedBy>Amanda Hatton</cp:lastModifiedBy>
  <cp:revision>2</cp:revision>
  <cp:lastPrinted>2018-11-30T00:46:00Z</cp:lastPrinted>
  <dcterms:created xsi:type="dcterms:W3CDTF">2022-04-29T00:09:00Z</dcterms:created>
  <dcterms:modified xsi:type="dcterms:W3CDTF">2022-04-29T00:09:00Z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ContentTypeId">
    <vt:lpwstr>0x0101004D307310D05CAF4DB6CCF2328CEB8DCD</vt:lpwstr>
  </property>
  <property fmtid="{D5CDD505-2E9C-101B-9397-08002B2CF9AE}" pid="11" name="ant_Classification">
    <vt:lpwstr>32;#Internal|fe17e8b3-349b-4692-a56d-183a701e2279</vt:lpwstr>
  </property>
  <property fmtid="{D5CDD505-2E9C-101B-9397-08002B2CF9AE}" pid="12" name="ant_TargetAudiences">
    <vt:lpwstr/>
  </property>
  <property fmtid="{D5CDD505-2E9C-101B-9397-08002B2CF9AE}" pid="13" name="ant_BusinessDepartment">
    <vt:lpwstr>25;#Governance|8ce96ad8-1cb4-486f-b26a-9a84b989264f</vt:lpwstr>
  </property>
  <property fmtid="{D5CDD505-2E9C-101B-9397-08002B2CF9AE}" pid="14" name="ant_Function">
    <vt:lpwstr/>
  </property>
  <property fmtid="{D5CDD505-2E9C-101B-9397-08002B2CF9AE}" pid="15" name="ant_Status">
    <vt:lpwstr/>
  </property>
  <property fmtid="{D5CDD505-2E9C-101B-9397-08002B2CF9AE}" pid="16" name="ant_TemplateType">
    <vt:lpwstr>51;#Council Report|a84244bb-bdd3-4daa-830f-bac1d0593e05</vt:lpwstr>
  </property>
</Properties>
</file>